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E6935">
      <w:pPr>
        <w:pStyle w:val="Normalny1"/>
        <w:pageBreakBefore/>
        <w:jc w:val="center"/>
        <w:rPr>
          <w:rFonts w:ascii="Tahoma" w:hAnsi="Tahoma" w:cs="Tahoma"/>
          <w:b/>
          <w:bCs/>
          <w:sz w:val="20"/>
          <w:szCs w:val="20"/>
        </w:rPr>
      </w:pPr>
    </w:p>
    <w:p w:rsidR="00000000" w:rsidRDefault="007E6935">
      <w:pPr>
        <w:pStyle w:val="Normalny1"/>
        <w:jc w:val="center"/>
        <w:rPr>
          <w:rFonts w:ascii="Tahoma" w:hAnsi="Tahoma" w:cs="Tahoma"/>
          <w:b/>
          <w:bCs/>
          <w:sz w:val="20"/>
          <w:szCs w:val="20"/>
        </w:rPr>
      </w:pPr>
    </w:p>
    <w:p w:rsidR="00000000" w:rsidRDefault="007E6935">
      <w:pPr>
        <w:pStyle w:val="Normalny1"/>
        <w:jc w:val="center"/>
        <w:rPr>
          <w:rFonts w:ascii="Tahoma" w:hAnsi="Tahoma" w:cs="Tahoma"/>
          <w:b/>
          <w:bCs/>
          <w:sz w:val="20"/>
          <w:szCs w:val="20"/>
        </w:rPr>
      </w:pPr>
    </w:p>
    <w:p w:rsidR="00000000" w:rsidRDefault="007E6935">
      <w:pPr>
        <w:pStyle w:val="Normalny1"/>
        <w:jc w:val="center"/>
        <w:rPr>
          <w:rFonts w:ascii="Tahoma" w:eastAsia="Tahoma" w:hAnsi="Tahoma" w:cs="Tahoma"/>
          <w:b/>
          <w:color w:val="000000"/>
          <w:sz w:val="48"/>
          <w:szCs w:val="48"/>
        </w:rPr>
      </w:pPr>
      <w:r>
        <w:rPr>
          <w:rFonts w:ascii="Tahoma" w:eastAsia="Tahoma" w:hAnsi="Tahoma" w:cs="Tahoma"/>
          <w:b/>
          <w:color w:val="000000"/>
          <w:sz w:val="48"/>
          <w:szCs w:val="48"/>
        </w:rPr>
        <w:t>INSTALACJE ELEKTRYCZNA</w:t>
      </w:r>
    </w:p>
    <w:p w:rsidR="00000000" w:rsidRDefault="007E6935">
      <w:pPr>
        <w:pStyle w:val="Normalny1"/>
        <w:jc w:val="center"/>
        <w:rPr>
          <w:rFonts w:ascii="Tahoma" w:eastAsia="Times New Roman" w:hAnsi="Tahoma"/>
          <w:b/>
          <w:sz w:val="32"/>
          <w:szCs w:val="32"/>
        </w:rPr>
      </w:pPr>
      <w:r>
        <w:rPr>
          <w:rFonts w:ascii="Tahoma" w:eastAsia="Times New Roman" w:hAnsi="Tahoma"/>
          <w:b/>
          <w:sz w:val="32"/>
          <w:szCs w:val="32"/>
        </w:rPr>
        <w:t>SPECYFIKACJA TECHNICZNA WYKONANIA I ODBIORU ROBÓT BUDOWLANYCH</w:t>
      </w:r>
    </w:p>
    <w:p w:rsidR="00000000" w:rsidRDefault="007E6935">
      <w:pPr>
        <w:pStyle w:val="Normalny1"/>
        <w:jc w:val="center"/>
        <w:rPr>
          <w:rStyle w:val="Domylnaczcionkaakapitu6"/>
          <w:rFonts w:ascii="Tahoma" w:eastAsia="Times New Roman" w:hAnsi="Tahoma"/>
          <w:b/>
          <w:sz w:val="32"/>
          <w:szCs w:val="32"/>
        </w:rPr>
      </w:pPr>
      <w:r>
        <w:rPr>
          <w:rStyle w:val="Domylnaczcionkaakapitu6"/>
          <w:rFonts w:ascii="Tahoma" w:eastAsia="Times New Roman" w:hAnsi="Tahoma"/>
          <w:b/>
          <w:sz w:val="32"/>
          <w:szCs w:val="32"/>
        </w:rPr>
        <w:t>Szkoła Podstawowa im.16 Pułku Ułanów Wielkopolskich w Grupie ul.Szkolna 2     86-134 Dragacz</w:t>
      </w:r>
    </w:p>
    <w:p w:rsidR="00000000" w:rsidRDefault="007E6935">
      <w:pPr>
        <w:pStyle w:val="Normalny1"/>
        <w:jc w:val="center"/>
        <w:rPr>
          <w:rFonts w:ascii="Tahoma" w:eastAsia="Arial" w:hAnsi="Tahoma" w:cs="Tahoma"/>
          <w:b/>
          <w:bCs/>
          <w:color w:val="000000"/>
          <w:sz w:val="16"/>
          <w:szCs w:val="16"/>
        </w:rPr>
      </w:pPr>
    </w:p>
    <w:p w:rsidR="00000000" w:rsidRDefault="007E6935">
      <w:pPr>
        <w:pStyle w:val="Normalny1"/>
        <w:jc w:val="center"/>
        <w:rPr>
          <w:rFonts w:ascii="Tahoma" w:eastAsia="Arial" w:hAnsi="Tahoma" w:cs="Tahoma"/>
          <w:b/>
          <w:bCs/>
          <w:color w:val="000000"/>
          <w:sz w:val="16"/>
          <w:szCs w:val="16"/>
        </w:rPr>
      </w:pPr>
      <w:r>
        <w:rPr>
          <w:rFonts w:ascii="Tahoma" w:eastAsia="Arial" w:hAnsi="Tahoma" w:cs="Tahoma"/>
          <w:b/>
          <w:bCs/>
          <w:color w:val="000000"/>
          <w:sz w:val="16"/>
          <w:szCs w:val="16"/>
        </w:rPr>
        <w:t>Rodzaj robót : Modernizacja pomieszczeń Szkoły Podstawowej w Grupie - remo</w:t>
      </w:r>
      <w:r>
        <w:rPr>
          <w:rFonts w:ascii="Tahoma" w:eastAsia="Arial" w:hAnsi="Tahoma" w:cs="Tahoma"/>
          <w:b/>
          <w:bCs/>
          <w:color w:val="000000"/>
          <w:sz w:val="16"/>
          <w:szCs w:val="16"/>
        </w:rPr>
        <w:t>nt instalacji elektrycznej.</w:t>
      </w:r>
    </w:p>
    <w:p w:rsidR="00000000" w:rsidRDefault="007E6935">
      <w:pPr>
        <w:pStyle w:val="Normalny1"/>
        <w:jc w:val="center"/>
      </w:pPr>
    </w:p>
    <w:p w:rsidR="00000000" w:rsidRDefault="007E6935">
      <w:pPr>
        <w:pStyle w:val="Normalny1"/>
        <w:jc w:val="center"/>
        <w:rPr>
          <w:rFonts w:ascii="Tahoma" w:eastAsia="Arial" w:hAnsi="Tahoma" w:cs="Tahoma"/>
          <w:b/>
          <w:bCs/>
          <w:color w:val="000000"/>
          <w:sz w:val="16"/>
          <w:szCs w:val="16"/>
        </w:rPr>
      </w:pPr>
      <w:r>
        <w:rPr>
          <w:rFonts w:ascii="Tahoma" w:eastAsia="Arial" w:hAnsi="Tahoma" w:cs="Tahoma"/>
          <w:b/>
          <w:bCs/>
          <w:color w:val="000000"/>
          <w:sz w:val="16"/>
          <w:szCs w:val="16"/>
        </w:rPr>
        <w:t>Kategoria obiektu budowlanego:  Kategoria IX – budynek nauki i oświaty.</w:t>
      </w:r>
    </w:p>
    <w:p w:rsidR="00000000" w:rsidRDefault="007E6935">
      <w:pPr>
        <w:pStyle w:val="Normalny1"/>
        <w:jc w:val="center"/>
      </w:pPr>
    </w:p>
    <w:p w:rsidR="00000000" w:rsidRDefault="007E6935">
      <w:pPr>
        <w:pStyle w:val="Normalny1"/>
        <w:jc w:val="center"/>
        <w:rPr>
          <w:rFonts w:ascii="Tahoma" w:eastAsia="Arial" w:hAnsi="Tahoma" w:cs="Tahoma"/>
          <w:b/>
          <w:bCs/>
          <w:color w:val="000000"/>
          <w:sz w:val="16"/>
          <w:szCs w:val="16"/>
        </w:rPr>
      </w:pPr>
      <w:r>
        <w:rPr>
          <w:rFonts w:ascii="Tahoma" w:eastAsia="Arial" w:hAnsi="Tahoma" w:cs="Tahoma"/>
          <w:b/>
          <w:bCs/>
          <w:color w:val="000000"/>
          <w:sz w:val="16"/>
          <w:szCs w:val="16"/>
        </w:rPr>
        <w:t>Zamawiający : Gmina Dragacz Dragacz 7A 86-134 Dragaczu</w:t>
      </w:r>
    </w:p>
    <w:p w:rsidR="00000000" w:rsidRDefault="007E6935">
      <w:pPr>
        <w:pStyle w:val="Normalny1"/>
        <w:jc w:val="center"/>
      </w:pPr>
    </w:p>
    <w:p w:rsidR="00000000" w:rsidRDefault="007E6935">
      <w:pPr>
        <w:pStyle w:val="Normalny1"/>
        <w:jc w:val="center"/>
      </w:pPr>
    </w:p>
    <w:p w:rsidR="00000000" w:rsidRDefault="007E6935">
      <w:pPr>
        <w:pStyle w:val="Normalny1"/>
        <w:jc w:val="center"/>
        <w:rPr>
          <w:rFonts w:ascii="Tahoma" w:eastAsia="Tahoma" w:hAnsi="Tahoma" w:cs="Tahoma"/>
          <w:color w:val="000000"/>
          <w:sz w:val="56"/>
          <w:szCs w:val="56"/>
        </w:rPr>
      </w:pPr>
    </w:p>
    <w:p w:rsidR="00000000" w:rsidRDefault="007E6935">
      <w:pPr>
        <w:pStyle w:val="Normalny1"/>
        <w:jc w:val="center"/>
        <w:rPr>
          <w:rFonts w:ascii="Tahoma" w:eastAsia="Tahoma" w:hAnsi="Tahoma" w:cs="Tahoma"/>
          <w:color w:val="000000"/>
          <w:sz w:val="16"/>
          <w:szCs w:val="16"/>
        </w:rPr>
      </w:pPr>
    </w:p>
    <w:p w:rsidR="00000000" w:rsidRDefault="007E6935">
      <w:pPr>
        <w:pStyle w:val="Normalny1"/>
        <w:jc w:val="center"/>
        <w:rPr>
          <w:rFonts w:ascii="Tahoma" w:eastAsia="Tahoma" w:hAnsi="Tahoma" w:cs="Tahoma"/>
          <w:color w:val="000000"/>
          <w:sz w:val="16"/>
          <w:szCs w:val="16"/>
        </w:rPr>
      </w:pPr>
    </w:p>
    <w:p w:rsidR="00000000" w:rsidRDefault="007E6935">
      <w:pPr>
        <w:pStyle w:val="Normalny1"/>
        <w:jc w:val="center"/>
        <w:rPr>
          <w:rFonts w:ascii="Tahoma" w:eastAsia="Tahoma" w:hAnsi="Tahoma" w:cs="Tahoma"/>
          <w:color w:val="000000"/>
          <w:sz w:val="16"/>
          <w:szCs w:val="16"/>
        </w:rPr>
      </w:pPr>
    </w:p>
    <w:p w:rsidR="00000000" w:rsidRDefault="007E6935">
      <w:pPr>
        <w:pStyle w:val="Normalny1"/>
        <w:jc w:val="center"/>
        <w:rPr>
          <w:rFonts w:ascii="Tahoma" w:eastAsia="Tahoma" w:hAnsi="Tahoma" w:cs="Tahoma"/>
          <w:color w:val="000000"/>
          <w:sz w:val="16"/>
          <w:szCs w:val="16"/>
        </w:rPr>
      </w:pPr>
    </w:p>
    <w:p w:rsidR="00000000" w:rsidRDefault="007E6935">
      <w:pPr>
        <w:pStyle w:val="Normalny1"/>
        <w:jc w:val="center"/>
        <w:rPr>
          <w:rFonts w:ascii="Tahoma" w:eastAsia="Tahoma" w:hAnsi="Tahoma" w:cs="Tahoma"/>
          <w:color w:val="000000"/>
          <w:sz w:val="16"/>
          <w:szCs w:val="16"/>
        </w:rPr>
      </w:pPr>
    </w:p>
    <w:p w:rsidR="00000000" w:rsidRDefault="007E6935">
      <w:pPr>
        <w:pStyle w:val="Normalny1"/>
        <w:jc w:val="center"/>
        <w:rPr>
          <w:rFonts w:ascii="Tahoma" w:eastAsia="Tahoma" w:hAnsi="Tahoma" w:cs="Tahoma"/>
          <w:color w:val="000000"/>
          <w:sz w:val="16"/>
          <w:szCs w:val="16"/>
        </w:rPr>
      </w:pPr>
    </w:p>
    <w:p w:rsidR="00000000" w:rsidRDefault="007E6935">
      <w:pPr>
        <w:pStyle w:val="Normalny1"/>
        <w:jc w:val="center"/>
        <w:rPr>
          <w:rFonts w:ascii="Tahoma" w:eastAsia="Tahoma" w:hAnsi="Tahoma" w:cs="Tahoma"/>
          <w:color w:val="000000"/>
          <w:sz w:val="16"/>
          <w:szCs w:val="16"/>
        </w:rPr>
      </w:pPr>
    </w:p>
    <w:p w:rsidR="00000000" w:rsidRDefault="007E6935">
      <w:pPr>
        <w:pStyle w:val="Normalny1"/>
        <w:jc w:val="center"/>
        <w:rPr>
          <w:rFonts w:ascii="Tahoma" w:eastAsia="Tahoma" w:hAnsi="Tahoma" w:cs="Tahoma"/>
          <w:color w:val="000000"/>
          <w:sz w:val="16"/>
          <w:szCs w:val="16"/>
        </w:rPr>
      </w:pPr>
    </w:p>
    <w:p w:rsidR="00000000" w:rsidRDefault="007E6935">
      <w:pPr>
        <w:pStyle w:val="Normalny1"/>
        <w:jc w:val="center"/>
        <w:rPr>
          <w:rFonts w:ascii="Tahoma" w:eastAsia="Tahoma" w:hAnsi="Tahoma" w:cs="Tahoma"/>
          <w:color w:val="000000"/>
          <w:sz w:val="16"/>
          <w:szCs w:val="16"/>
        </w:rPr>
      </w:pPr>
    </w:p>
    <w:p w:rsidR="00000000" w:rsidRDefault="007E6935">
      <w:pPr>
        <w:pStyle w:val="Normalny1"/>
        <w:jc w:val="center"/>
        <w:rPr>
          <w:rFonts w:ascii="Tahoma" w:eastAsia="Tahoma" w:hAnsi="Tahoma" w:cs="Tahoma"/>
          <w:color w:val="000000"/>
          <w:sz w:val="16"/>
          <w:szCs w:val="16"/>
        </w:rPr>
      </w:pPr>
    </w:p>
    <w:p w:rsidR="00000000" w:rsidRDefault="007E6935">
      <w:pPr>
        <w:pStyle w:val="Normalny1"/>
        <w:jc w:val="center"/>
        <w:rPr>
          <w:rFonts w:ascii="Tahoma" w:eastAsia="Tahoma" w:hAnsi="Tahoma" w:cs="Tahoma"/>
          <w:color w:val="000000"/>
          <w:sz w:val="16"/>
          <w:szCs w:val="16"/>
        </w:rPr>
      </w:pPr>
    </w:p>
    <w:p w:rsidR="00000000" w:rsidRDefault="007E6935">
      <w:pPr>
        <w:pStyle w:val="Normalny1"/>
        <w:jc w:val="center"/>
        <w:rPr>
          <w:rFonts w:ascii="Tahoma" w:eastAsia="Tahoma" w:hAnsi="Tahoma" w:cs="Tahoma"/>
          <w:color w:val="000000"/>
          <w:sz w:val="16"/>
          <w:szCs w:val="16"/>
        </w:rPr>
      </w:pPr>
    </w:p>
    <w:p w:rsidR="00000000" w:rsidRDefault="007E6935">
      <w:pPr>
        <w:pStyle w:val="Normalny1"/>
        <w:jc w:val="center"/>
        <w:rPr>
          <w:rFonts w:ascii="Tahoma" w:eastAsia="Tahoma" w:hAnsi="Tahoma" w:cs="Tahoma"/>
          <w:color w:val="000000"/>
          <w:sz w:val="16"/>
          <w:szCs w:val="16"/>
        </w:rPr>
      </w:pPr>
    </w:p>
    <w:p w:rsidR="00000000" w:rsidRDefault="007E6935">
      <w:pPr>
        <w:pStyle w:val="Normalny1"/>
        <w:jc w:val="center"/>
        <w:rPr>
          <w:rFonts w:ascii="Tahoma" w:eastAsia="Tahoma" w:hAnsi="Tahoma" w:cs="Tahoma"/>
          <w:color w:val="000000"/>
          <w:sz w:val="16"/>
          <w:szCs w:val="16"/>
        </w:rPr>
      </w:pPr>
    </w:p>
    <w:p w:rsidR="00000000" w:rsidRDefault="007E6935">
      <w:pPr>
        <w:pStyle w:val="Normalny1"/>
        <w:jc w:val="center"/>
        <w:rPr>
          <w:rFonts w:ascii="Tahoma" w:eastAsia="Tahoma" w:hAnsi="Tahoma" w:cs="Tahoma"/>
          <w:color w:val="000000"/>
          <w:sz w:val="16"/>
          <w:szCs w:val="16"/>
        </w:rPr>
      </w:pPr>
    </w:p>
    <w:tbl>
      <w:tblPr>
        <w:tblW w:w="0" w:type="auto"/>
        <w:tblInd w:w="11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325"/>
        <w:gridCol w:w="7597"/>
      </w:tblGrid>
      <w:tr w:rsidR="00000000">
        <w:tc>
          <w:tcPr>
            <w:tcW w:w="2325" w:type="dxa"/>
            <w:shd w:val="clear" w:color="auto" w:fill="auto"/>
          </w:tcPr>
          <w:p w:rsidR="00000000" w:rsidRDefault="007E6935">
            <w:pPr>
              <w:pStyle w:val="Normalny1"/>
              <w:snapToGrid w:val="0"/>
              <w:jc w:val="both"/>
              <w:rPr>
                <w:rFonts w:ascii="Tahoma" w:eastAsia="Tahoma" w:hAnsi="Tahom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bCs/>
                <w:color w:val="000000"/>
                <w:sz w:val="16"/>
                <w:szCs w:val="16"/>
              </w:rPr>
              <w:t>Inwestor:</w:t>
            </w:r>
          </w:p>
        </w:tc>
        <w:tc>
          <w:tcPr>
            <w:tcW w:w="7597" w:type="dxa"/>
            <w:shd w:val="clear" w:color="auto" w:fill="auto"/>
          </w:tcPr>
          <w:p w:rsidR="00000000" w:rsidRDefault="007E6935">
            <w:pPr>
              <w:pStyle w:val="Normalny1"/>
              <w:snapToGrid w:val="0"/>
              <w:jc w:val="both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>
              <w:rPr>
                <w:rFonts w:ascii="Tahoma" w:eastAsia="Arial" w:hAnsi="Tahoma" w:cs="Tahoma"/>
                <w:color w:val="000000"/>
                <w:sz w:val="16"/>
                <w:szCs w:val="16"/>
              </w:rPr>
              <w:t>Gmina Dragacz   Dragacz 7A    86-134  Dragacz</w:t>
            </w:r>
          </w:p>
          <w:p w:rsidR="00000000" w:rsidRDefault="007E6935">
            <w:pPr>
              <w:pStyle w:val="Normalny1"/>
              <w:autoSpaceDE w:val="0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000000">
        <w:tc>
          <w:tcPr>
            <w:tcW w:w="2325" w:type="dxa"/>
            <w:shd w:val="clear" w:color="auto" w:fill="auto"/>
          </w:tcPr>
          <w:p w:rsidR="00000000" w:rsidRDefault="007E6935">
            <w:pPr>
              <w:pStyle w:val="Normalny1"/>
              <w:snapToGrid w:val="0"/>
              <w:jc w:val="both"/>
              <w:rPr>
                <w:rFonts w:ascii="Tahoma" w:eastAsia="Tahoma" w:hAnsi="Tahom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bCs/>
                <w:color w:val="000000"/>
                <w:sz w:val="16"/>
                <w:szCs w:val="16"/>
              </w:rPr>
              <w:t>Adres budowy:</w:t>
            </w:r>
          </w:p>
        </w:tc>
        <w:tc>
          <w:tcPr>
            <w:tcW w:w="7597" w:type="dxa"/>
            <w:shd w:val="clear" w:color="auto" w:fill="auto"/>
          </w:tcPr>
          <w:p w:rsidR="00000000" w:rsidRDefault="007E6935">
            <w:pPr>
              <w:pStyle w:val="Normalny1"/>
              <w:autoSpaceDE w:val="0"/>
              <w:snapToGrid w:val="0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>
              <w:rPr>
                <w:rFonts w:ascii="Tahoma" w:eastAsia="Arial" w:hAnsi="Tahoma" w:cs="Tahoma"/>
                <w:color w:val="000000"/>
                <w:sz w:val="16"/>
                <w:szCs w:val="16"/>
              </w:rPr>
              <w:t>Grupa ul.</w:t>
            </w:r>
            <w:r>
              <w:rPr>
                <w:rFonts w:ascii="Tahoma" w:eastAsia="Arial" w:hAnsi="Tahoma" w:cs="Tahoma"/>
                <w:color w:val="000000"/>
                <w:sz w:val="16"/>
                <w:szCs w:val="16"/>
              </w:rPr>
              <w:t xml:space="preserve"> Szkolna 2</w:t>
            </w:r>
          </w:p>
        </w:tc>
      </w:tr>
      <w:tr w:rsidR="00000000">
        <w:tc>
          <w:tcPr>
            <w:tcW w:w="2325" w:type="dxa"/>
            <w:shd w:val="clear" w:color="auto" w:fill="auto"/>
          </w:tcPr>
          <w:p w:rsidR="00000000" w:rsidRDefault="007E6935">
            <w:pPr>
              <w:pStyle w:val="Normalny1"/>
              <w:snapToGrid w:val="0"/>
              <w:jc w:val="both"/>
              <w:rPr>
                <w:rFonts w:ascii="Tahoma" w:eastAsia="Tahoma" w:hAnsi="Tahom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bCs/>
                <w:color w:val="000000"/>
                <w:sz w:val="16"/>
                <w:szCs w:val="16"/>
              </w:rPr>
              <w:t>Biuro Projektów:</w:t>
            </w:r>
          </w:p>
        </w:tc>
        <w:tc>
          <w:tcPr>
            <w:tcW w:w="7597" w:type="dxa"/>
            <w:shd w:val="clear" w:color="auto" w:fill="auto"/>
          </w:tcPr>
          <w:p w:rsidR="00000000" w:rsidRDefault="007E6935">
            <w:pPr>
              <w:pStyle w:val="Normalny1"/>
              <w:snapToGrid w:val="0"/>
              <w:jc w:val="both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>
              <w:rPr>
                <w:rFonts w:ascii="Tahoma" w:eastAsia="Arial" w:hAnsi="Tahoma" w:cs="Tahoma"/>
                <w:color w:val="000000"/>
                <w:sz w:val="16"/>
                <w:szCs w:val="16"/>
              </w:rPr>
              <w:t>Przedsiębiorstwo Robót Elektrycznych ,,Elektrochem,, sp. z o.o.  86-300 Grudziądz ul. Por.Krzycha 5</w:t>
            </w:r>
          </w:p>
        </w:tc>
      </w:tr>
      <w:tr w:rsidR="00000000">
        <w:tc>
          <w:tcPr>
            <w:tcW w:w="9922" w:type="dxa"/>
            <w:gridSpan w:val="2"/>
            <w:shd w:val="clear" w:color="auto" w:fill="auto"/>
          </w:tcPr>
          <w:p w:rsidR="00000000" w:rsidRDefault="007E6935">
            <w:pPr>
              <w:pStyle w:val="Normalny1"/>
              <w:snapToGrid w:val="0"/>
              <w:jc w:val="both"/>
              <w:rPr>
                <w:rFonts w:ascii="Tahoma" w:eastAsia="Tahoma" w:hAnsi="Tahoma" w:cs="Tahoma"/>
                <w:b/>
                <w:bCs/>
                <w:color w:val="000000"/>
                <w:sz w:val="16"/>
                <w:szCs w:val="16"/>
              </w:rPr>
            </w:pPr>
          </w:p>
          <w:p w:rsidR="00000000" w:rsidRDefault="007E6935">
            <w:pPr>
              <w:pStyle w:val="Normalny1"/>
              <w:snapToGrid w:val="0"/>
              <w:jc w:val="both"/>
              <w:rPr>
                <w:rFonts w:ascii="Tahoma" w:eastAsia="Tahoma" w:hAnsi="Tahoma" w:cs="Tahoma"/>
                <w:b/>
                <w:bCs/>
                <w:color w:val="000000"/>
                <w:sz w:val="16"/>
                <w:szCs w:val="16"/>
              </w:rPr>
            </w:pPr>
          </w:p>
          <w:tbl>
            <w:tblPr>
              <w:tblW w:w="0" w:type="auto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/>
            </w:tblPr>
            <w:tblGrid>
              <w:gridCol w:w="2332"/>
              <w:gridCol w:w="3648"/>
              <w:gridCol w:w="3647"/>
            </w:tblGrid>
            <w:tr w:rsidR="00000000">
              <w:tc>
                <w:tcPr>
                  <w:tcW w:w="9627" w:type="dxa"/>
                  <w:gridSpan w:val="3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000000" w:rsidRDefault="007E6935">
                  <w:pPr>
                    <w:pStyle w:val="Zawartotabeli"/>
                    <w:jc w:val="center"/>
                    <w:rPr>
                      <w:rFonts w:ascii="Tahoma" w:hAnsi="Tahom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ahoma" w:hAnsi="Tahoma"/>
                      <w:b/>
                      <w:bCs/>
                      <w:sz w:val="16"/>
                      <w:szCs w:val="16"/>
                    </w:rPr>
                    <w:t>Architektura:</w:t>
                  </w:r>
                </w:p>
              </w:tc>
            </w:tr>
            <w:tr w:rsidR="00000000">
              <w:trPr>
                <w:trHeight w:val="624"/>
              </w:trPr>
              <w:tc>
                <w:tcPr>
                  <w:tcW w:w="2332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000000" w:rsidRDefault="007E6935">
                  <w:pPr>
                    <w:pStyle w:val="Zawartotabeli"/>
                    <w:jc w:val="both"/>
                    <w:rPr>
                      <w:rFonts w:ascii="Tahoma" w:hAnsi="Tahoma"/>
                      <w:sz w:val="16"/>
                      <w:szCs w:val="16"/>
                    </w:rPr>
                  </w:pPr>
                  <w:r>
                    <w:rPr>
                      <w:rFonts w:ascii="Tahoma" w:hAnsi="Tahoma"/>
                      <w:sz w:val="16"/>
                      <w:szCs w:val="16"/>
                    </w:rPr>
                    <w:t>Projektant:</w:t>
                  </w:r>
                </w:p>
              </w:tc>
              <w:tc>
                <w:tcPr>
                  <w:tcW w:w="36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000000" w:rsidRDefault="007E6935">
                  <w:pPr>
                    <w:pStyle w:val="Adam"/>
                    <w:snapToGrid w:val="0"/>
                    <w:spacing w:line="200" w:lineRule="atLeast"/>
                    <w:jc w:val="both"/>
                    <w:rPr>
                      <w:rFonts w:ascii="Tahoma" w:hAnsi="Tahoma" w:cs="Tahoma"/>
                      <w:b w:val="0"/>
                      <w:sz w:val="16"/>
                      <w:szCs w:val="16"/>
                      <w:lang w:eastAsia="pl-PL" w:bidi="pl-PL"/>
                    </w:rPr>
                  </w:pPr>
                  <w:r>
                    <w:rPr>
                      <w:rFonts w:ascii="Tahoma" w:hAnsi="Tahoma" w:cs="Tahoma"/>
                      <w:b w:val="0"/>
                      <w:sz w:val="16"/>
                      <w:szCs w:val="16"/>
                      <w:lang w:eastAsia="pl-PL" w:bidi="pl-PL"/>
                    </w:rPr>
                    <w:t xml:space="preserve"> </w:t>
                  </w:r>
                  <w:r>
                    <w:rPr>
                      <w:rFonts w:ascii="Tahoma" w:hAnsi="Tahoma" w:cs="Tahoma"/>
                      <w:b w:val="0"/>
                      <w:sz w:val="16"/>
                      <w:szCs w:val="16"/>
                      <w:lang w:eastAsia="pl-PL" w:bidi="pl-PL"/>
                    </w:rPr>
                    <w:t>Inż. Zdzisław Paczkowski</w:t>
                  </w:r>
                </w:p>
                <w:p w:rsidR="00000000" w:rsidRDefault="007E6935">
                  <w:pPr>
                    <w:pStyle w:val="Adam"/>
                    <w:snapToGrid w:val="0"/>
                    <w:spacing w:line="200" w:lineRule="atLeast"/>
                    <w:jc w:val="both"/>
                    <w:rPr>
                      <w:rFonts w:ascii="Tahoma" w:hAnsi="Tahoma" w:cs="Tahoma"/>
                      <w:b w:val="0"/>
                      <w:sz w:val="16"/>
                      <w:szCs w:val="16"/>
                      <w:lang w:eastAsia="pl-PL" w:bidi="pl-PL"/>
                    </w:rPr>
                  </w:pPr>
                  <w:r>
                    <w:rPr>
                      <w:rFonts w:ascii="Tahoma" w:hAnsi="Tahoma" w:cs="Tahoma"/>
                      <w:b w:val="0"/>
                      <w:sz w:val="16"/>
                      <w:szCs w:val="16"/>
                      <w:lang w:eastAsia="pl-PL" w:bidi="pl-PL"/>
                    </w:rPr>
                    <w:t>Upr.Bud.nr GP.I.7342/128/TO/91-92</w:t>
                  </w:r>
                </w:p>
              </w:tc>
              <w:tc>
                <w:tcPr>
                  <w:tcW w:w="3647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000000" w:rsidRDefault="007E6935">
                  <w:pPr>
                    <w:pStyle w:val="Zawartotabeli"/>
                    <w:rPr>
                      <w:rFonts w:ascii="Tahoma" w:hAnsi="Tahoma"/>
                      <w:sz w:val="16"/>
                      <w:szCs w:val="16"/>
                    </w:rPr>
                  </w:pPr>
                </w:p>
              </w:tc>
            </w:tr>
            <w:tr w:rsidR="00000000">
              <w:trPr>
                <w:trHeight w:val="624"/>
              </w:trPr>
              <w:tc>
                <w:tcPr>
                  <w:tcW w:w="2332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000000" w:rsidRDefault="007E6935">
                  <w:pPr>
                    <w:pStyle w:val="Zawartotabeli"/>
                    <w:jc w:val="both"/>
                    <w:rPr>
                      <w:rFonts w:ascii="Tahoma" w:hAnsi="Tahoma"/>
                      <w:sz w:val="16"/>
                      <w:szCs w:val="16"/>
                    </w:rPr>
                  </w:pPr>
                  <w:r>
                    <w:rPr>
                      <w:rFonts w:ascii="Tahoma" w:hAnsi="Tahoma"/>
                      <w:sz w:val="16"/>
                      <w:szCs w:val="16"/>
                    </w:rPr>
                    <w:t>Opracował:</w:t>
                  </w:r>
                </w:p>
              </w:tc>
              <w:tc>
                <w:tcPr>
                  <w:tcW w:w="36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000000" w:rsidRDefault="007E6935">
                  <w:pPr>
                    <w:pStyle w:val="Adam"/>
                    <w:snapToGrid w:val="0"/>
                    <w:spacing w:line="200" w:lineRule="atLeast"/>
                    <w:jc w:val="both"/>
                    <w:rPr>
                      <w:rFonts w:ascii="Tahoma" w:hAnsi="Tahoma" w:cs="Tahoma"/>
                      <w:b w:val="0"/>
                      <w:sz w:val="16"/>
                      <w:szCs w:val="16"/>
                      <w:lang w:eastAsia="pl-PL" w:bidi="pl-PL"/>
                    </w:rPr>
                  </w:pPr>
                  <w:r>
                    <w:rPr>
                      <w:rFonts w:ascii="Tahoma" w:hAnsi="Tahoma" w:cs="Tahoma"/>
                      <w:b w:val="0"/>
                      <w:sz w:val="16"/>
                      <w:szCs w:val="16"/>
                      <w:lang w:eastAsia="pl-PL" w:bidi="pl-PL"/>
                    </w:rPr>
                    <w:t>Mgr Inż. Marcin Pawłoski</w:t>
                  </w:r>
                </w:p>
                <w:p w:rsidR="00000000" w:rsidRDefault="007E6935">
                  <w:pPr>
                    <w:pStyle w:val="Adam"/>
                    <w:snapToGrid w:val="0"/>
                    <w:spacing w:line="200" w:lineRule="atLeast"/>
                    <w:jc w:val="both"/>
                    <w:rPr>
                      <w:rFonts w:ascii="Tahoma" w:hAnsi="Tahoma" w:cs="Tahoma"/>
                      <w:b w:val="0"/>
                      <w:sz w:val="16"/>
                      <w:szCs w:val="16"/>
                      <w:lang w:eastAsia="pl-PL" w:bidi="pl-PL"/>
                    </w:rPr>
                  </w:pPr>
                </w:p>
              </w:tc>
              <w:tc>
                <w:tcPr>
                  <w:tcW w:w="3647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000000" w:rsidRDefault="007E6935">
                  <w:pPr>
                    <w:pStyle w:val="Zawartotabeli"/>
                    <w:rPr>
                      <w:rFonts w:ascii="Tahoma" w:hAnsi="Tahoma"/>
                      <w:sz w:val="16"/>
                      <w:szCs w:val="16"/>
                    </w:rPr>
                  </w:pPr>
                </w:p>
              </w:tc>
            </w:tr>
          </w:tbl>
          <w:p w:rsidR="00000000" w:rsidRDefault="007E6935">
            <w:pPr>
              <w:pStyle w:val="Normalny1"/>
              <w:snapToGrid w:val="0"/>
              <w:jc w:val="both"/>
              <w:rPr>
                <w:rFonts w:ascii="Tahoma" w:eastAsia="Arial" w:hAnsi="Tahoma" w:cs="Tahoma"/>
                <w:b/>
                <w:bCs/>
                <w:color w:val="000000"/>
                <w:sz w:val="16"/>
                <w:szCs w:val="16"/>
              </w:rPr>
            </w:pPr>
          </w:p>
          <w:p w:rsidR="00000000" w:rsidRDefault="007E6935">
            <w:pPr>
              <w:pStyle w:val="Normalny1"/>
              <w:snapToGrid w:val="0"/>
              <w:jc w:val="both"/>
              <w:rPr>
                <w:rFonts w:ascii="Tahoma" w:eastAsia="Arial" w:hAnsi="Tahoma" w:cs="Tahoma"/>
                <w:b/>
                <w:bCs/>
                <w:color w:val="000000"/>
                <w:sz w:val="16"/>
                <w:szCs w:val="16"/>
              </w:rPr>
            </w:pPr>
          </w:p>
          <w:p w:rsidR="00000000" w:rsidRDefault="007E6935">
            <w:pPr>
              <w:pStyle w:val="Normalny1"/>
              <w:snapToGrid w:val="0"/>
              <w:jc w:val="both"/>
              <w:rPr>
                <w:rFonts w:ascii="Tahoma" w:eastAsia="Arial" w:hAnsi="Tahoma" w:cs="Tahoma"/>
                <w:b/>
                <w:bCs/>
                <w:color w:val="000000"/>
                <w:sz w:val="16"/>
                <w:szCs w:val="16"/>
              </w:rPr>
            </w:pPr>
          </w:p>
          <w:p w:rsidR="00000000" w:rsidRDefault="007E6935">
            <w:pPr>
              <w:pStyle w:val="Normalny1"/>
              <w:snapToGrid w:val="0"/>
              <w:jc w:val="both"/>
              <w:rPr>
                <w:rStyle w:val="Domylnaczcionkaakapitu6"/>
                <w:rFonts w:ascii="Tahoma" w:eastAsia="Arial" w:hAnsi="Tahoma" w:cs="Tahoma"/>
                <w:color w:val="000000"/>
                <w:sz w:val="16"/>
                <w:szCs w:val="16"/>
              </w:rPr>
            </w:pPr>
            <w:r>
              <w:rPr>
                <w:rStyle w:val="Domylnaczcionkaakapitu6"/>
                <w:rFonts w:ascii="Tahoma" w:eastAsia="Arial" w:hAnsi="Tahoma" w:cs="Tahoma"/>
                <w:b/>
                <w:bCs/>
                <w:color w:val="000000"/>
                <w:sz w:val="16"/>
                <w:szCs w:val="16"/>
              </w:rPr>
              <w:t xml:space="preserve">Data opracowania: </w:t>
            </w:r>
            <w:r>
              <w:rPr>
                <w:rStyle w:val="Domylnaczcionkaakapitu6"/>
                <w:rFonts w:ascii="Tahoma" w:eastAsia="Arial" w:hAnsi="Tahoma" w:cs="Tahoma"/>
                <w:color w:val="000000"/>
                <w:sz w:val="16"/>
                <w:szCs w:val="16"/>
              </w:rPr>
              <w:t>luty  2017 r.</w:t>
            </w:r>
          </w:p>
        </w:tc>
      </w:tr>
    </w:tbl>
    <w:p w:rsidR="00000000" w:rsidRDefault="007E6935">
      <w:pPr>
        <w:pStyle w:val="Normalny1"/>
        <w:jc w:val="center"/>
        <w:rPr>
          <w:rFonts w:ascii="Tahoma" w:eastAsia="Times New Roman" w:hAnsi="Tahoma"/>
          <w:b/>
          <w:sz w:val="28"/>
          <w:szCs w:val="28"/>
        </w:rPr>
      </w:pPr>
    </w:p>
    <w:p w:rsidR="00000000" w:rsidRDefault="007E6935">
      <w:pPr>
        <w:pStyle w:val="Normalny1"/>
        <w:jc w:val="center"/>
        <w:rPr>
          <w:rFonts w:ascii="Tahoma" w:eastAsia="Times New Roman" w:hAnsi="Tahoma"/>
          <w:b/>
          <w:sz w:val="28"/>
          <w:szCs w:val="28"/>
        </w:rPr>
      </w:pPr>
      <w:r>
        <w:rPr>
          <w:rFonts w:ascii="Tahoma" w:eastAsia="Times New Roman" w:hAnsi="Tahoma"/>
          <w:b/>
          <w:sz w:val="28"/>
          <w:szCs w:val="28"/>
        </w:rPr>
        <w:t>SPECYFIKACJA TECHNICZNA WYKONANIA I ODBIORU ROBÓT BUDOWLANYCH</w:t>
      </w:r>
    </w:p>
    <w:p w:rsidR="00000000" w:rsidRDefault="007E6935">
      <w:pPr>
        <w:pStyle w:val="Normalny1"/>
        <w:widowControl/>
        <w:spacing w:after="200" w:line="360" w:lineRule="auto"/>
        <w:rPr>
          <w:rFonts w:ascii="Verdana" w:eastAsia="Times New Roman" w:hAnsi="Verdana" w:cs="Arial"/>
          <w:b/>
          <w:sz w:val="20"/>
          <w:szCs w:val="20"/>
        </w:rPr>
      </w:pPr>
    </w:p>
    <w:p w:rsidR="00000000" w:rsidRDefault="007E6935">
      <w:pPr>
        <w:pStyle w:val="Normalny1"/>
        <w:widowControl/>
        <w:spacing w:after="200" w:line="360" w:lineRule="auto"/>
        <w:ind w:left="792"/>
        <w:rPr>
          <w:rFonts w:ascii="Verdana" w:eastAsia="Times New Roman" w:hAnsi="Verdana" w:cs="Arial"/>
          <w:b/>
          <w:sz w:val="20"/>
          <w:szCs w:val="20"/>
        </w:rPr>
      </w:pPr>
    </w:p>
    <w:p w:rsidR="00000000" w:rsidRDefault="007E6935">
      <w:pPr>
        <w:pStyle w:val="Normalny1"/>
        <w:widowControl/>
        <w:numPr>
          <w:ilvl w:val="0"/>
          <w:numId w:val="1"/>
        </w:numPr>
        <w:tabs>
          <w:tab w:val="left" w:pos="360"/>
        </w:tabs>
        <w:spacing w:after="200" w:line="360" w:lineRule="auto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lastRenderedPageBreak/>
        <w:t>Wstęp</w:t>
      </w:r>
    </w:p>
    <w:p w:rsidR="00000000" w:rsidRDefault="007E6935">
      <w:pPr>
        <w:pStyle w:val="Normalny1"/>
        <w:rPr>
          <w:rStyle w:val="Domylnaczcionkaakapitu6"/>
          <w:rFonts w:ascii="Calibri" w:eastAsia="Arial" w:hAnsi="Calibri" w:cs="Tahoma"/>
          <w:bCs/>
          <w:color w:val="000000"/>
          <w:sz w:val="22"/>
          <w:szCs w:val="22"/>
        </w:rPr>
      </w:pPr>
      <w:r>
        <w:rPr>
          <w:rStyle w:val="Domylnaczcionkaakapitu6"/>
          <w:rFonts w:ascii="Calibri" w:eastAsia="Times New Roman" w:hAnsi="Calibri"/>
          <w:sz w:val="22"/>
          <w:szCs w:val="22"/>
        </w:rPr>
        <w:t>Specyfikacja techniczna wykonania i odbioru robót budowlano - montażowych instalacji elektrycznej, dotyczy inwestycji pod nazwą „</w:t>
      </w:r>
      <w:r>
        <w:rPr>
          <w:rStyle w:val="Domylnaczcionkaakapitu6"/>
          <w:rFonts w:ascii="Calibri" w:eastAsia="Arial" w:hAnsi="Calibri" w:cs="Tahoma"/>
          <w:bCs/>
          <w:color w:val="000000"/>
          <w:sz w:val="22"/>
          <w:szCs w:val="22"/>
        </w:rPr>
        <w:t>Remont instalacj</w:t>
      </w:r>
      <w:r>
        <w:rPr>
          <w:rStyle w:val="Domylnaczcionkaakapitu6"/>
          <w:rFonts w:ascii="Calibri" w:eastAsia="Arial" w:hAnsi="Calibri" w:cs="Tahoma"/>
          <w:bCs/>
          <w:color w:val="000000"/>
          <w:sz w:val="22"/>
          <w:szCs w:val="22"/>
        </w:rPr>
        <w:t>i elektrycznej w Szkole Podstawowej w Grupie ul.Szkolna 2   86-134 Dragacz,,</w:t>
      </w:r>
    </w:p>
    <w:p w:rsidR="00000000" w:rsidRDefault="007E6935">
      <w:pPr>
        <w:pStyle w:val="Normalny1"/>
        <w:widowControl/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numPr>
          <w:ilvl w:val="1"/>
          <w:numId w:val="1"/>
        </w:numPr>
        <w:tabs>
          <w:tab w:val="left" w:pos="792"/>
        </w:tabs>
        <w:spacing w:after="200" w:line="360" w:lineRule="auto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>Przedmiot szczegółowej specyfikacji technicznej</w:t>
      </w:r>
    </w:p>
    <w:p w:rsidR="00000000" w:rsidRDefault="007E6935">
      <w:pPr>
        <w:pStyle w:val="Normalny1"/>
        <w:rPr>
          <w:rStyle w:val="Domylnaczcionkaakapitu6"/>
          <w:rFonts w:ascii="Calibri" w:eastAsia="Calibri" w:hAnsi="Calibri" w:cs="Arial"/>
          <w:sz w:val="22"/>
          <w:szCs w:val="22"/>
        </w:rPr>
      </w:pPr>
      <w:r>
        <w:rPr>
          <w:rStyle w:val="Domylnaczcionkaakapitu6"/>
          <w:rFonts w:ascii="Calibri" w:eastAsia="Calibri" w:hAnsi="Calibri" w:cs="Arial"/>
          <w:sz w:val="22"/>
          <w:szCs w:val="22"/>
        </w:rPr>
        <w:t>Przedmiotem niniejszej szczegółowej specyfikacji technicznej (SST) są wymagania dotyczące wykonania montażu instalacji elektryczne</w:t>
      </w:r>
      <w:r>
        <w:rPr>
          <w:rStyle w:val="Domylnaczcionkaakapitu6"/>
          <w:rFonts w:ascii="Calibri" w:eastAsia="Calibri" w:hAnsi="Calibri" w:cs="Arial"/>
          <w:sz w:val="22"/>
          <w:szCs w:val="22"/>
        </w:rPr>
        <w:t>j  i teletechnicznej w  budynku Szkoły Podstawowej w Grupie.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Calibri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numPr>
          <w:ilvl w:val="1"/>
          <w:numId w:val="1"/>
        </w:numPr>
        <w:tabs>
          <w:tab w:val="left" w:pos="792"/>
        </w:tabs>
        <w:spacing w:after="200" w:line="360" w:lineRule="auto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>Zakres stosowania SST</w:t>
      </w:r>
    </w:p>
    <w:p w:rsidR="00000000" w:rsidRDefault="007E6935">
      <w:pPr>
        <w:pStyle w:val="Normalny1"/>
        <w:widowControl/>
        <w:spacing w:after="200"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Szczegółowa Specyfikacja Techniczna jest stosowana jako dokument przetargowy przy zlecaniu i realizacji robót wymienionych w pkt. 1.1.</w:t>
      </w:r>
    </w:p>
    <w:p w:rsidR="00000000" w:rsidRDefault="007E6935">
      <w:pPr>
        <w:pStyle w:val="Normalny1"/>
        <w:widowControl/>
        <w:numPr>
          <w:ilvl w:val="1"/>
          <w:numId w:val="1"/>
        </w:numPr>
        <w:tabs>
          <w:tab w:val="left" w:pos="792"/>
        </w:tabs>
        <w:spacing w:after="200" w:line="360" w:lineRule="auto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>Zakres robót objętych SST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Roboty, któ</w:t>
      </w:r>
      <w:r>
        <w:rPr>
          <w:rFonts w:ascii="Calibri" w:eastAsia="Times New Roman" w:hAnsi="Calibri" w:cs="Arial"/>
          <w:sz w:val="22"/>
          <w:szCs w:val="22"/>
        </w:rPr>
        <w:t>rych dotyczy specyfikacja obejmują wszystkie czynności umożliwiające i mające na celu wykonanie instalacji elektrycznych w budynku, o którym mowa w pkt. 1.1.</w:t>
      </w:r>
    </w:p>
    <w:p w:rsidR="00000000" w:rsidRDefault="007E6935">
      <w:pPr>
        <w:pStyle w:val="Normalny1"/>
        <w:widowControl/>
        <w:spacing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 xml:space="preserve">Zakres robót obejmuje: </w:t>
      </w:r>
    </w:p>
    <w:p w:rsidR="00000000" w:rsidRDefault="007E6935">
      <w:pPr>
        <w:pStyle w:val="ListParagraph"/>
        <w:numPr>
          <w:ilvl w:val="0"/>
          <w:numId w:val="2"/>
        </w:numPr>
        <w:tabs>
          <w:tab w:val="left" w:pos="1440"/>
        </w:tabs>
        <w:spacing w:after="0" w:line="360" w:lineRule="auto"/>
        <w:ind w:left="144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demontaż instalacji elektrycznej ,teletechnicznej i oświetleniowej</w:t>
      </w:r>
    </w:p>
    <w:p w:rsidR="00000000" w:rsidRDefault="007E6935">
      <w:pPr>
        <w:pStyle w:val="ListParagraph"/>
        <w:numPr>
          <w:ilvl w:val="0"/>
          <w:numId w:val="2"/>
        </w:numPr>
        <w:tabs>
          <w:tab w:val="left" w:pos="1440"/>
        </w:tabs>
        <w:spacing w:after="0" w:line="360" w:lineRule="auto"/>
        <w:ind w:left="144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montaż </w:t>
      </w:r>
      <w:r>
        <w:rPr>
          <w:rFonts w:cs="Arial"/>
          <w:sz w:val="20"/>
          <w:szCs w:val="20"/>
        </w:rPr>
        <w:t>WLZ, wewnętrznych linii  zasilających</w:t>
      </w:r>
    </w:p>
    <w:p w:rsidR="00000000" w:rsidRDefault="007E6935">
      <w:pPr>
        <w:pStyle w:val="ListParagraph"/>
        <w:numPr>
          <w:ilvl w:val="0"/>
          <w:numId w:val="2"/>
        </w:numPr>
        <w:tabs>
          <w:tab w:val="left" w:pos="1440"/>
        </w:tabs>
        <w:spacing w:after="0" w:line="360" w:lineRule="auto"/>
        <w:ind w:left="144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układanie rur ochronnych</w:t>
      </w:r>
    </w:p>
    <w:p w:rsidR="00000000" w:rsidRDefault="007E6935">
      <w:pPr>
        <w:pStyle w:val="ListParagraph"/>
        <w:numPr>
          <w:ilvl w:val="0"/>
          <w:numId w:val="2"/>
        </w:numPr>
        <w:tabs>
          <w:tab w:val="left" w:pos="1440"/>
        </w:tabs>
        <w:spacing w:after="0" w:line="360" w:lineRule="auto"/>
        <w:ind w:left="144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układanie kabli i przewodów elektrycznych i teletechnicznych</w:t>
      </w:r>
    </w:p>
    <w:p w:rsidR="00000000" w:rsidRDefault="007E6935">
      <w:pPr>
        <w:pStyle w:val="ListParagraph"/>
        <w:numPr>
          <w:ilvl w:val="0"/>
          <w:numId w:val="2"/>
        </w:numPr>
        <w:tabs>
          <w:tab w:val="left" w:pos="1440"/>
        </w:tabs>
        <w:spacing w:after="0" w:line="360" w:lineRule="auto"/>
        <w:ind w:left="144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montaż puszek elektroinstalacyjnych</w:t>
      </w:r>
    </w:p>
    <w:p w:rsidR="00000000" w:rsidRDefault="007E6935">
      <w:pPr>
        <w:pStyle w:val="ListParagraph"/>
        <w:numPr>
          <w:ilvl w:val="0"/>
          <w:numId w:val="2"/>
        </w:numPr>
        <w:tabs>
          <w:tab w:val="left" w:pos="1440"/>
        </w:tabs>
        <w:spacing w:after="0" w:line="360" w:lineRule="auto"/>
        <w:ind w:left="144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montaż gniazd zasilających (230V) oraz siłowych (400V)</w:t>
      </w:r>
    </w:p>
    <w:p w:rsidR="00000000" w:rsidRDefault="007E6935">
      <w:pPr>
        <w:pStyle w:val="ListParagraph"/>
        <w:numPr>
          <w:ilvl w:val="0"/>
          <w:numId w:val="2"/>
        </w:numPr>
        <w:tabs>
          <w:tab w:val="left" w:pos="1440"/>
        </w:tabs>
        <w:spacing w:after="0" w:line="360" w:lineRule="auto"/>
        <w:ind w:left="144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montaż łączników oświetlenia</w:t>
      </w:r>
    </w:p>
    <w:p w:rsidR="00000000" w:rsidRDefault="007E6935">
      <w:pPr>
        <w:pStyle w:val="ListParagraph"/>
        <w:numPr>
          <w:ilvl w:val="0"/>
          <w:numId w:val="2"/>
        </w:numPr>
        <w:tabs>
          <w:tab w:val="left" w:pos="1440"/>
        </w:tabs>
        <w:spacing w:after="0" w:line="360" w:lineRule="auto"/>
        <w:ind w:left="144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montaż opraw</w:t>
      </w:r>
      <w:r>
        <w:rPr>
          <w:rFonts w:cs="Arial"/>
          <w:sz w:val="20"/>
          <w:szCs w:val="20"/>
        </w:rPr>
        <w:t xml:space="preserve"> oświetlenia podstawowego,awaryjnego i ewakuacyjnego</w:t>
      </w:r>
    </w:p>
    <w:p w:rsidR="00000000" w:rsidRDefault="007E6935">
      <w:pPr>
        <w:pStyle w:val="ListParagraph"/>
        <w:numPr>
          <w:ilvl w:val="0"/>
          <w:numId w:val="2"/>
        </w:numPr>
        <w:tabs>
          <w:tab w:val="left" w:pos="1440"/>
        </w:tabs>
        <w:spacing w:after="0" w:line="360" w:lineRule="auto"/>
        <w:ind w:left="144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montaż rozdzielnic piętrowych</w:t>
      </w:r>
    </w:p>
    <w:p w:rsidR="00000000" w:rsidRDefault="007E6935">
      <w:pPr>
        <w:pStyle w:val="ListParagraph"/>
        <w:numPr>
          <w:ilvl w:val="0"/>
          <w:numId w:val="2"/>
        </w:numPr>
        <w:tabs>
          <w:tab w:val="left" w:pos="1440"/>
        </w:tabs>
        <w:spacing w:after="0" w:line="360" w:lineRule="auto"/>
        <w:ind w:left="1440"/>
        <w:jc w:val="both"/>
        <w:rPr>
          <w:rFonts w:cs="Arial"/>
          <w:sz w:val="20"/>
          <w:szCs w:val="20"/>
        </w:rPr>
      </w:pPr>
    </w:p>
    <w:p w:rsidR="00000000" w:rsidRDefault="007E6935">
      <w:pPr>
        <w:pStyle w:val="Normalny1"/>
        <w:widowControl/>
        <w:numPr>
          <w:ilvl w:val="0"/>
          <w:numId w:val="2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montaż oprzewodowania w rozdzielni zgodnie z projektem</w:t>
      </w:r>
    </w:p>
    <w:p w:rsidR="00000000" w:rsidRDefault="007E6935">
      <w:pPr>
        <w:pStyle w:val="Normalny1"/>
        <w:widowControl/>
        <w:numPr>
          <w:ilvl w:val="0"/>
          <w:numId w:val="2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montaż urządzeń ochrony przepięciowej w rozdzielnicach</w:t>
      </w:r>
    </w:p>
    <w:p w:rsidR="00000000" w:rsidRDefault="007E6935">
      <w:pPr>
        <w:pStyle w:val="Normalny1"/>
        <w:widowControl/>
        <w:numPr>
          <w:ilvl w:val="0"/>
          <w:numId w:val="2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 xml:space="preserve">montaż urządzeń ochrony przeciw-porażeniowej  w rozdzielniach </w:t>
      </w:r>
    </w:p>
    <w:p w:rsidR="00000000" w:rsidRDefault="007E6935">
      <w:pPr>
        <w:pStyle w:val="Normalny1"/>
        <w:widowControl/>
        <w:numPr>
          <w:ilvl w:val="0"/>
          <w:numId w:val="2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montaż systemu połączeń wyrównawczych</w:t>
      </w:r>
    </w:p>
    <w:p w:rsidR="00000000" w:rsidRDefault="007E6935">
      <w:pPr>
        <w:pStyle w:val="Normalny1"/>
        <w:widowControl/>
        <w:spacing w:after="200" w:line="360" w:lineRule="auto"/>
        <w:ind w:left="720"/>
        <w:rPr>
          <w:rFonts w:ascii="Calibri" w:eastAsia="Times New Roman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numPr>
          <w:ilvl w:val="0"/>
          <w:numId w:val="2"/>
        </w:numPr>
        <w:tabs>
          <w:tab w:val="left" w:pos="720"/>
        </w:tabs>
        <w:spacing w:after="200" w:line="360" w:lineRule="auto"/>
        <w:rPr>
          <w:rStyle w:val="Domylnaczcionkaakapitu6"/>
          <w:rFonts w:ascii="Calibri" w:eastAsia="Times New Roman" w:hAnsi="Calibri" w:cs="Arial"/>
          <w:sz w:val="22"/>
          <w:szCs w:val="22"/>
        </w:rPr>
      </w:pPr>
      <w:r>
        <w:rPr>
          <w:rStyle w:val="Domylnaczcionkaakapitu6"/>
          <w:rFonts w:ascii="Calibri" w:eastAsia="Times New Roman" w:hAnsi="Calibri" w:cs="Arial"/>
          <w:sz w:val="22"/>
          <w:szCs w:val="22"/>
        </w:rPr>
        <w:lastRenderedPageBreak/>
        <w:t>prace kontrolno-pomiarowo-rozruchowe urządzeń i instalacji</w:t>
      </w:r>
    </w:p>
    <w:p w:rsidR="00000000" w:rsidRDefault="007E6935">
      <w:pPr>
        <w:pStyle w:val="Normalny1"/>
        <w:widowControl/>
        <w:spacing w:after="200" w:line="360" w:lineRule="auto"/>
        <w:ind w:left="720"/>
        <w:rPr>
          <w:rFonts w:ascii="Calibri" w:eastAsia="Times New Roman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spacing w:after="200" w:line="360" w:lineRule="auto"/>
        <w:ind w:left="720"/>
        <w:rPr>
          <w:rFonts w:ascii="Calibri" w:eastAsia="Times New Roman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numPr>
          <w:ilvl w:val="1"/>
          <w:numId w:val="1"/>
        </w:numPr>
        <w:tabs>
          <w:tab w:val="left" w:pos="792"/>
        </w:tabs>
        <w:spacing w:after="200" w:line="360" w:lineRule="auto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>Roboty towarzyszące</w:t>
      </w:r>
    </w:p>
    <w:p w:rsidR="00000000" w:rsidRDefault="007E6935">
      <w:pPr>
        <w:pStyle w:val="Normalny1"/>
        <w:widowControl/>
        <w:numPr>
          <w:ilvl w:val="0"/>
          <w:numId w:val="3"/>
        </w:numPr>
        <w:tabs>
          <w:tab w:val="left" w:pos="720"/>
        </w:tabs>
        <w:spacing w:after="200" w:line="360" w:lineRule="auto"/>
        <w:rPr>
          <w:rStyle w:val="Domylnaczcionkaakapitu6"/>
          <w:rFonts w:ascii="Calibri" w:eastAsia="Times New Roman" w:hAnsi="Calibri" w:cs="Arial"/>
          <w:sz w:val="22"/>
          <w:szCs w:val="22"/>
        </w:rPr>
      </w:pPr>
      <w:r>
        <w:rPr>
          <w:rStyle w:val="Domylnaczcionkaakapitu6"/>
          <w:rFonts w:ascii="Calibri" w:eastAsia="Times New Roman" w:hAnsi="Calibri" w:cs="Arial"/>
          <w:sz w:val="22"/>
          <w:szCs w:val="22"/>
        </w:rPr>
        <w:t>przewóz materiałów na miejsce robót</w:t>
      </w:r>
    </w:p>
    <w:p w:rsidR="00000000" w:rsidRDefault="007E6935">
      <w:pPr>
        <w:pStyle w:val="Normalny1"/>
        <w:widowControl/>
        <w:numPr>
          <w:ilvl w:val="0"/>
          <w:numId w:val="3"/>
        </w:numPr>
        <w:tabs>
          <w:tab w:val="left" w:pos="720"/>
        </w:tabs>
        <w:spacing w:after="200" w:line="360" w:lineRule="auto"/>
        <w:rPr>
          <w:rStyle w:val="Domylnaczcionkaakapitu6"/>
          <w:rFonts w:ascii="Calibri" w:eastAsia="Times New Roman" w:hAnsi="Calibri" w:cs="Arial"/>
          <w:color w:val="000000"/>
          <w:sz w:val="22"/>
          <w:szCs w:val="22"/>
        </w:rPr>
      </w:pPr>
      <w:r>
        <w:rPr>
          <w:rStyle w:val="Domylnaczcionkaakapitu6"/>
          <w:rFonts w:ascii="Calibri" w:eastAsia="Times New Roman" w:hAnsi="Calibri" w:cs="Arial"/>
          <w:sz w:val="22"/>
          <w:szCs w:val="22"/>
        </w:rPr>
        <w:t xml:space="preserve">przechowywanie materiałów w miejscach bezpiecznych dla otoczenia i zapewniających możliwości </w:t>
      </w:r>
      <w:r>
        <w:rPr>
          <w:rStyle w:val="Domylnaczcionkaakapitu6"/>
          <w:rFonts w:ascii="Calibri" w:eastAsia="Times New Roman" w:hAnsi="Calibri" w:cs="Arial"/>
          <w:color w:val="000000"/>
          <w:sz w:val="22"/>
          <w:szCs w:val="22"/>
        </w:rPr>
        <w:t>uszko</w:t>
      </w:r>
      <w:r>
        <w:rPr>
          <w:rStyle w:val="Domylnaczcionkaakapitu6"/>
          <w:rFonts w:ascii="Calibri" w:eastAsia="Times New Roman" w:hAnsi="Calibri" w:cs="Arial"/>
          <w:color w:val="000000"/>
          <w:sz w:val="22"/>
          <w:szCs w:val="22"/>
        </w:rPr>
        <w:t>dzenia materiałów</w:t>
      </w:r>
    </w:p>
    <w:p w:rsidR="00000000" w:rsidRDefault="007E6935">
      <w:pPr>
        <w:pStyle w:val="Normalny1"/>
        <w:widowControl/>
        <w:numPr>
          <w:ilvl w:val="0"/>
          <w:numId w:val="3"/>
        </w:numPr>
        <w:tabs>
          <w:tab w:val="left" w:pos="720"/>
        </w:tabs>
        <w:spacing w:after="200" w:line="360" w:lineRule="auto"/>
        <w:rPr>
          <w:rStyle w:val="Domylnaczcionkaakapitu6"/>
          <w:rFonts w:ascii="Calibri" w:eastAsia="Times New Roman" w:hAnsi="Calibri" w:cs="Arial"/>
          <w:color w:val="000000"/>
          <w:sz w:val="22"/>
          <w:szCs w:val="22"/>
        </w:rPr>
      </w:pPr>
      <w:r>
        <w:rPr>
          <w:rStyle w:val="Domylnaczcionkaakapitu6"/>
          <w:rFonts w:ascii="Calibri" w:eastAsia="Times New Roman" w:hAnsi="Calibri" w:cs="Arial"/>
          <w:color w:val="000000"/>
          <w:sz w:val="22"/>
          <w:szCs w:val="22"/>
        </w:rPr>
        <w:t>regularne składowanie odpadów powstałych w wyniku prac prowadzonych na budowie oraz regularne ich wywożenie</w:t>
      </w:r>
    </w:p>
    <w:p w:rsidR="00000000" w:rsidRDefault="007E6935">
      <w:pPr>
        <w:pStyle w:val="Normalny1"/>
        <w:widowControl/>
        <w:numPr>
          <w:ilvl w:val="0"/>
          <w:numId w:val="3"/>
        </w:numPr>
        <w:tabs>
          <w:tab w:val="left" w:pos="720"/>
        </w:tabs>
        <w:spacing w:line="360" w:lineRule="auto"/>
        <w:rPr>
          <w:rStyle w:val="Domylnaczcionkaakapitu6"/>
          <w:rFonts w:ascii="Calibri" w:eastAsia="Times New Roman" w:hAnsi="Calibri" w:cs="Arial"/>
          <w:color w:val="000000"/>
          <w:sz w:val="22"/>
          <w:szCs w:val="22"/>
        </w:rPr>
      </w:pPr>
      <w:r>
        <w:rPr>
          <w:rStyle w:val="Domylnaczcionkaakapitu6"/>
          <w:rFonts w:ascii="Calibri" w:eastAsia="Times New Roman" w:hAnsi="Calibri" w:cs="Arial"/>
          <w:color w:val="000000"/>
          <w:sz w:val="22"/>
          <w:szCs w:val="22"/>
        </w:rPr>
        <w:t>naprawy wszelkich uszkodzeń obiektu powstałych w wyniku prowadzenia prac przez Wykonawcę na jego koszt</w:t>
      </w:r>
    </w:p>
    <w:p w:rsidR="00000000" w:rsidRDefault="007E6935">
      <w:pPr>
        <w:pStyle w:val="ListParagraph"/>
        <w:numPr>
          <w:ilvl w:val="0"/>
          <w:numId w:val="3"/>
        </w:numPr>
        <w:tabs>
          <w:tab w:val="left" w:pos="1440"/>
        </w:tabs>
        <w:spacing w:after="0" w:line="360" w:lineRule="auto"/>
        <w:ind w:left="144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wykonanie odpowiednich bruz</w:t>
      </w:r>
      <w:r>
        <w:rPr>
          <w:rFonts w:cs="Arial"/>
          <w:sz w:val="20"/>
          <w:szCs w:val="20"/>
        </w:rPr>
        <w:t>d w ścianach w celu ułożenia rur ochronnych</w:t>
      </w:r>
    </w:p>
    <w:p w:rsidR="00000000" w:rsidRDefault="007E6935">
      <w:pPr>
        <w:pStyle w:val="Normalny1"/>
        <w:widowControl/>
        <w:spacing w:line="360" w:lineRule="auto"/>
        <w:rPr>
          <w:rFonts w:ascii="Calibri" w:eastAsia="Times New Roman" w:hAnsi="Calibri" w:cs="Arial"/>
          <w:color w:val="000000"/>
          <w:sz w:val="22"/>
          <w:szCs w:val="22"/>
        </w:rPr>
      </w:pPr>
    </w:p>
    <w:p w:rsidR="00000000" w:rsidRDefault="007E6935">
      <w:pPr>
        <w:pStyle w:val="Normalny1"/>
        <w:widowControl/>
        <w:numPr>
          <w:ilvl w:val="1"/>
          <w:numId w:val="1"/>
        </w:numPr>
        <w:tabs>
          <w:tab w:val="left" w:pos="792"/>
        </w:tabs>
        <w:spacing w:after="200" w:line="360" w:lineRule="auto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>Roboty tymczasowe</w:t>
      </w:r>
    </w:p>
    <w:p w:rsidR="00000000" w:rsidRDefault="007E6935">
      <w:pPr>
        <w:pStyle w:val="Normalny1"/>
        <w:widowControl/>
        <w:numPr>
          <w:ilvl w:val="0"/>
          <w:numId w:val="4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zabezpieczenie terenu, na którym prowadzone są roboty</w:t>
      </w:r>
    </w:p>
    <w:p w:rsidR="00000000" w:rsidRDefault="007E6935">
      <w:pPr>
        <w:pStyle w:val="Normalny1"/>
        <w:widowControl/>
        <w:numPr>
          <w:ilvl w:val="0"/>
          <w:numId w:val="4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zapewnienie działań ochronnych zgodnie z zasadami BHP</w:t>
      </w:r>
    </w:p>
    <w:p w:rsidR="00000000" w:rsidRDefault="007E6935">
      <w:pPr>
        <w:pStyle w:val="Normalny1"/>
        <w:widowControl/>
        <w:numPr>
          <w:ilvl w:val="0"/>
          <w:numId w:val="4"/>
        </w:numPr>
        <w:tabs>
          <w:tab w:val="left" w:pos="720"/>
        </w:tabs>
        <w:spacing w:after="200" w:line="360" w:lineRule="auto"/>
        <w:rPr>
          <w:rStyle w:val="Domylnaczcionkaakapitu6"/>
          <w:rFonts w:ascii="Calibri" w:eastAsia="Times New Roman" w:hAnsi="Calibri" w:cs="Arial"/>
          <w:sz w:val="22"/>
          <w:szCs w:val="22"/>
        </w:rPr>
      </w:pPr>
      <w:r>
        <w:rPr>
          <w:rStyle w:val="Domylnaczcionkaakapitu6"/>
          <w:rFonts w:ascii="Calibri" w:eastAsia="Times New Roman" w:hAnsi="Calibri" w:cs="Arial"/>
          <w:sz w:val="22"/>
          <w:szCs w:val="22"/>
        </w:rPr>
        <w:t>bieżące utrzymanie terenu budowy</w:t>
      </w:r>
    </w:p>
    <w:p w:rsidR="00000000" w:rsidRDefault="007E6935">
      <w:pPr>
        <w:pStyle w:val="Normalny1"/>
        <w:widowControl/>
        <w:numPr>
          <w:ilvl w:val="0"/>
          <w:numId w:val="4"/>
        </w:numPr>
        <w:tabs>
          <w:tab w:val="left" w:pos="720"/>
        </w:tabs>
        <w:spacing w:after="200" w:line="360" w:lineRule="auto"/>
        <w:rPr>
          <w:rStyle w:val="Domylnaczcionkaakapitu6"/>
          <w:rFonts w:ascii="Calibri" w:eastAsia="Times New Roman" w:hAnsi="Calibri" w:cs="Arial"/>
          <w:sz w:val="22"/>
          <w:szCs w:val="22"/>
        </w:rPr>
      </w:pPr>
      <w:r>
        <w:rPr>
          <w:rStyle w:val="Domylnaczcionkaakapitu6"/>
          <w:rFonts w:ascii="Calibri" w:eastAsia="Times New Roman" w:hAnsi="Calibri" w:cs="Arial"/>
          <w:sz w:val="22"/>
          <w:szCs w:val="22"/>
        </w:rPr>
        <w:t>prace poprawiające efektywność robót ogólnych</w:t>
      </w:r>
    </w:p>
    <w:p w:rsidR="00000000" w:rsidRDefault="007E6935">
      <w:pPr>
        <w:pStyle w:val="Normalny1"/>
        <w:widowControl/>
        <w:spacing w:line="360" w:lineRule="auto"/>
        <w:ind w:left="720"/>
        <w:rPr>
          <w:rFonts w:ascii="Calibri" w:eastAsia="Times New Roman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numPr>
          <w:ilvl w:val="1"/>
          <w:numId w:val="1"/>
        </w:numPr>
        <w:tabs>
          <w:tab w:val="left" w:pos="792"/>
        </w:tabs>
        <w:spacing w:after="200" w:line="360" w:lineRule="auto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>Infor</w:t>
      </w:r>
      <w:r>
        <w:rPr>
          <w:rFonts w:ascii="Calibri" w:eastAsia="Times New Roman" w:hAnsi="Calibri" w:cs="Arial"/>
          <w:b/>
          <w:sz w:val="22"/>
          <w:szCs w:val="22"/>
        </w:rPr>
        <w:t>macja o terenie budowy</w:t>
      </w:r>
    </w:p>
    <w:p w:rsidR="00000000" w:rsidRDefault="007E6935">
      <w:pPr>
        <w:pStyle w:val="Normalny1"/>
        <w:widowControl/>
        <w:spacing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Budynek Szkoły Podstawowej w Grupie ul.Szkolna 2   86-134 Dragacz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Wykonawca zobowiązuje się do wykonania odpowiednich zabezpieczeń placu budowy tak, aby postronne osoby nie miały wstępu na obszar robót. Koszt wykonania zabezpieczeń n</w:t>
      </w:r>
      <w:r>
        <w:rPr>
          <w:rFonts w:ascii="Calibri" w:eastAsia="Times New Roman" w:hAnsi="Calibri" w:cs="Arial"/>
          <w:sz w:val="22"/>
          <w:szCs w:val="22"/>
        </w:rPr>
        <w:t>ależy wliczyć do kosztu wykonania głównych robót.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Wykonawca zobowiązuje się do ochrony własności publicznej i prywatnej. W przypadku uszkodzenia własności publicznej lub prywatnej z winy Wykonawcy ma on obowiązek naprawy uszkodzonego mienia.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Wykonawca w tr</w:t>
      </w:r>
      <w:r>
        <w:rPr>
          <w:rFonts w:ascii="Calibri" w:eastAsia="Times New Roman" w:hAnsi="Calibri" w:cs="Arial"/>
          <w:sz w:val="22"/>
          <w:szCs w:val="22"/>
        </w:rPr>
        <w:t>akcie robót ma obowiązek stosowania się do wszelkich przepisów dotyczących ochrony środowiska naturalnego.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 xml:space="preserve">Wykonawca zobowiązuje się do prowadzenia robót zgodnie z obowiązującymi przepisami BHP. 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lastRenderedPageBreak/>
        <w:t>Do obowiązków Wykonawcy należy również przestrzeganie przepi</w:t>
      </w:r>
      <w:r>
        <w:rPr>
          <w:rFonts w:ascii="Calibri" w:eastAsia="Times New Roman" w:hAnsi="Calibri" w:cs="Arial"/>
          <w:sz w:val="22"/>
          <w:szCs w:val="22"/>
        </w:rPr>
        <w:t>sów ochrony przeciwpożarowej, oraz utrzymanie sprawności sprzętu przeciwpożarowego na terenie budowy.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Na czas robót, w porozumieniu z Inwestorem, zostanie wyznaczone zaplecze dla potrzeb Wykonawcy.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numPr>
          <w:ilvl w:val="1"/>
          <w:numId w:val="1"/>
        </w:numPr>
        <w:tabs>
          <w:tab w:val="left" w:pos="792"/>
        </w:tabs>
        <w:spacing w:after="200" w:line="360" w:lineRule="auto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 xml:space="preserve">Nazwy i kody robót budowlanych według Wspólnego Słownika </w:t>
      </w:r>
      <w:r>
        <w:rPr>
          <w:rFonts w:ascii="Calibri" w:eastAsia="Times New Roman" w:hAnsi="Calibri" w:cs="Arial"/>
          <w:b/>
          <w:sz w:val="22"/>
          <w:szCs w:val="22"/>
        </w:rPr>
        <w:t>Zamówień</w:t>
      </w:r>
    </w:p>
    <w:p w:rsidR="00000000" w:rsidRDefault="007E6935">
      <w:pPr>
        <w:pStyle w:val="Normalny1"/>
        <w:widowControl/>
        <w:spacing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Roboty instalacyjne elektryczne - kod CPV: 45.31.00.00</w:t>
      </w:r>
    </w:p>
    <w:p w:rsidR="00000000" w:rsidRDefault="007E6935">
      <w:pPr>
        <w:pStyle w:val="Normalny1"/>
        <w:widowControl/>
        <w:spacing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Roboty w zakresie okablowania oraz instalacji elektrycznych - kod CPV: 45.31.10.00</w:t>
      </w:r>
    </w:p>
    <w:p w:rsidR="00000000" w:rsidRDefault="007E6935">
      <w:pPr>
        <w:pStyle w:val="Normalny1"/>
        <w:widowControl/>
        <w:spacing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Układanie kabli - kod CPV: 45.31.43.10-7</w:t>
      </w:r>
    </w:p>
    <w:p w:rsidR="00000000" w:rsidRDefault="007E6935">
      <w:pPr>
        <w:pStyle w:val="Normalny1"/>
        <w:widowControl/>
        <w:spacing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Instalowanie rozdzielnic elektr. - kod CPV: 45.31.57.00-5</w:t>
      </w:r>
    </w:p>
    <w:p w:rsidR="00000000" w:rsidRDefault="007E6935">
      <w:pPr>
        <w:pStyle w:val="Normalny1"/>
        <w:widowControl/>
        <w:numPr>
          <w:ilvl w:val="1"/>
          <w:numId w:val="1"/>
        </w:numPr>
        <w:tabs>
          <w:tab w:val="left" w:pos="792"/>
        </w:tabs>
        <w:spacing w:after="200" w:line="360" w:lineRule="auto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>Określenia</w:t>
      </w:r>
      <w:r>
        <w:rPr>
          <w:rFonts w:ascii="Calibri" w:eastAsia="Times New Roman" w:hAnsi="Calibri" w:cs="Arial"/>
          <w:b/>
          <w:sz w:val="22"/>
          <w:szCs w:val="22"/>
        </w:rPr>
        <w:t xml:space="preserve"> podstawowe</w:t>
      </w:r>
    </w:p>
    <w:p w:rsidR="00000000" w:rsidRDefault="007E6935">
      <w:pPr>
        <w:pStyle w:val="Normalny1"/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Inspektor Nadzoru - osoba, której Inwestor powierza nadzór nad pracami przy obiekcie budowlanym. Reprezentuje on interesy Inwestora na budowie i wykonuje bieżącą kontrolę jakości i ilości wykonanych robot, bierze udział w odbiorach robót zakryw</w:t>
      </w:r>
      <w:r>
        <w:rPr>
          <w:rFonts w:ascii="Calibri" w:hAnsi="Calibri" w:cs="Arial"/>
          <w:sz w:val="20"/>
          <w:szCs w:val="20"/>
        </w:rPr>
        <w:t>anych i zanikających oraz badaniu i odbiorze instalacji.</w:t>
      </w:r>
    </w:p>
    <w:p w:rsidR="00000000" w:rsidRDefault="007E6935">
      <w:pPr>
        <w:pStyle w:val="Normalny1"/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Osprzęt instalacyjny - np. puszki elektroinstalacyjne, łączniki oświetlenia, gniazda zasilające 230V i 400V.</w:t>
      </w:r>
    </w:p>
    <w:p w:rsidR="00000000" w:rsidRDefault="007E6935">
      <w:pPr>
        <w:pStyle w:val="Normalny1"/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Projekt Wykonawczy – dokument określający specyfikę zamawianych robót, w tym wyjaśnienia d</w:t>
      </w:r>
      <w:r>
        <w:rPr>
          <w:rFonts w:ascii="Calibri" w:hAnsi="Calibri" w:cs="Arial"/>
          <w:sz w:val="20"/>
          <w:szCs w:val="20"/>
        </w:rPr>
        <w:t>otyczące rozwiązań budowlano – konstrukcyjnych i materiałowych, detali architektonicznych i urządzeń budowlanych oraz instalacji i wyposażenia technicznego</w:t>
      </w:r>
    </w:p>
    <w:p w:rsidR="00000000" w:rsidRDefault="007E6935">
      <w:pPr>
        <w:pStyle w:val="Normalny1"/>
        <w:widowControl/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Dziennik Budowy - dziennik wydany przez odpowiedni organ zgodnie z obowiązującymi przepisami, stanow</w:t>
      </w:r>
      <w:r>
        <w:rPr>
          <w:rFonts w:ascii="Calibri" w:eastAsia="Times New Roman" w:hAnsi="Calibri" w:cs="Arial"/>
          <w:sz w:val="22"/>
          <w:szCs w:val="22"/>
        </w:rPr>
        <w:t>iący urzędowy dokument przebiegu robót budowlanych oraz zdarzeń i okoliczności zachodzących w czasie wykonywania robót.</w:t>
      </w:r>
    </w:p>
    <w:p w:rsidR="00000000" w:rsidRDefault="007E6935">
      <w:pPr>
        <w:pStyle w:val="Normalny1"/>
        <w:widowControl/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Dokumentacja Techniczna Powykonawcza - dokumentacja budowy z naniesionymi zmianami dokonanymi w toku wykonywania robót.</w:t>
      </w:r>
    </w:p>
    <w:p w:rsidR="00000000" w:rsidRDefault="007E6935">
      <w:pPr>
        <w:pStyle w:val="Normalny1"/>
        <w:widowControl/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Książka Obmiarów</w:t>
      </w:r>
      <w:r>
        <w:rPr>
          <w:rFonts w:ascii="Calibri" w:eastAsia="Times New Roman" w:hAnsi="Calibri" w:cs="Arial"/>
          <w:sz w:val="22"/>
          <w:szCs w:val="22"/>
        </w:rPr>
        <w:t xml:space="preserve"> - rejestr służący do wpisywania przez Wykonawcę obmiaru wykonywanych robót w formie wyliczenia, szkiców i ewentualnie dodatkowych załączników. Wpisy w rejestrze obmiarów podlegają potwierdzeniu przez Inspektora Nadzoru budowlanego.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numPr>
          <w:ilvl w:val="0"/>
          <w:numId w:val="5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>Materiały</w:t>
      </w:r>
    </w:p>
    <w:p w:rsidR="00000000" w:rsidRDefault="007E6935">
      <w:pPr>
        <w:pStyle w:val="Normalny1"/>
        <w:widowControl/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Przewiduje s</w:t>
      </w:r>
      <w:r>
        <w:rPr>
          <w:rFonts w:ascii="Calibri" w:eastAsia="Times New Roman" w:hAnsi="Calibri" w:cs="Arial"/>
          <w:sz w:val="22"/>
          <w:szCs w:val="22"/>
        </w:rPr>
        <w:t>ię następujące podstawowe materiały</w:t>
      </w:r>
    </w:p>
    <w:p w:rsidR="00000000" w:rsidRDefault="007E6935">
      <w:pPr>
        <w:pStyle w:val="Normalny1"/>
        <w:widowControl/>
        <w:numPr>
          <w:ilvl w:val="0"/>
          <w:numId w:val="6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rury osłonowe PCV</w:t>
      </w:r>
    </w:p>
    <w:p w:rsidR="00000000" w:rsidRDefault="007E6935">
      <w:pPr>
        <w:pStyle w:val="Normalny1"/>
        <w:widowControl/>
        <w:numPr>
          <w:ilvl w:val="0"/>
          <w:numId w:val="6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kable i przewody kabelkowe  i teletechniczne</w:t>
      </w:r>
    </w:p>
    <w:p w:rsidR="00000000" w:rsidRDefault="007E6935">
      <w:pPr>
        <w:pStyle w:val="Normalny1"/>
        <w:widowControl/>
        <w:numPr>
          <w:ilvl w:val="0"/>
          <w:numId w:val="6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oprawy oświetleniowe podstawowego</w:t>
      </w:r>
    </w:p>
    <w:p w:rsidR="00000000" w:rsidRDefault="007E6935">
      <w:pPr>
        <w:pStyle w:val="Normalny1"/>
        <w:widowControl/>
        <w:numPr>
          <w:ilvl w:val="0"/>
          <w:numId w:val="6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oprawy oświetlenia awaryjnego</w:t>
      </w:r>
    </w:p>
    <w:p w:rsidR="00000000" w:rsidRDefault="007E6935">
      <w:pPr>
        <w:pStyle w:val="Normalny1"/>
        <w:widowControl/>
        <w:numPr>
          <w:ilvl w:val="0"/>
          <w:numId w:val="6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lastRenderedPageBreak/>
        <w:t>oprawy oświetlenia ewakuacyjnego</w:t>
      </w:r>
    </w:p>
    <w:p w:rsidR="00000000" w:rsidRDefault="007E6935">
      <w:pPr>
        <w:pStyle w:val="Normalny1"/>
        <w:widowControl/>
        <w:spacing w:after="200" w:line="360" w:lineRule="auto"/>
        <w:ind w:left="720"/>
        <w:rPr>
          <w:rFonts w:ascii="Calibri" w:eastAsia="Times New Roman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numPr>
          <w:ilvl w:val="0"/>
          <w:numId w:val="6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rozdzielnica nN-0,4 kV wg schematu zawartego w projekcie</w:t>
      </w:r>
    </w:p>
    <w:p w:rsidR="00000000" w:rsidRDefault="007E6935">
      <w:pPr>
        <w:pStyle w:val="Normalny1"/>
        <w:widowControl/>
        <w:numPr>
          <w:ilvl w:val="0"/>
          <w:numId w:val="6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ko</w:t>
      </w:r>
      <w:r>
        <w:rPr>
          <w:rFonts w:ascii="Calibri" w:eastAsia="Times New Roman" w:hAnsi="Calibri" w:cs="Arial"/>
          <w:sz w:val="22"/>
          <w:szCs w:val="22"/>
        </w:rPr>
        <w:t>ryta i drabinki tradycyjne do prowadzenia kabli</w:t>
      </w:r>
    </w:p>
    <w:p w:rsidR="00000000" w:rsidRDefault="007E6935">
      <w:pPr>
        <w:pStyle w:val="Normalny1"/>
        <w:widowControl/>
        <w:numPr>
          <w:ilvl w:val="0"/>
          <w:numId w:val="6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osprzęt instalacyjny elektryczny</w:t>
      </w:r>
    </w:p>
    <w:p w:rsidR="00000000" w:rsidRDefault="007E6935">
      <w:pPr>
        <w:pStyle w:val="Normalny1"/>
        <w:widowControl/>
        <w:numPr>
          <w:ilvl w:val="0"/>
          <w:numId w:val="6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osprzęt instalacyjny komputerowy</w:t>
      </w:r>
    </w:p>
    <w:p w:rsidR="00000000" w:rsidRDefault="007E6935">
      <w:pPr>
        <w:pStyle w:val="Normalny1"/>
        <w:widowControl/>
        <w:numPr>
          <w:ilvl w:val="0"/>
          <w:numId w:val="6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 xml:space="preserve">Typy przykładowe stosowanych urządzeń i materiałów oraz i parametry elektrycznych określone zostały w projekcie wykonawczym. Nie zezwala się </w:t>
      </w:r>
      <w:r>
        <w:rPr>
          <w:rFonts w:ascii="Calibri" w:eastAsia="Times New Roman" w:hAnsi="Calibri" w:cs="Arial"/>
          <w:sz w:val="22"/>
          <w:szCs w:val="22"/>
        </w:rPr>
        <w:t>na stosowanie urządzeń i materiałów o parametrach i standardach gorszych.</w:t>
      </w:r>
    </w:p>
    <w:p w:rsidR="00000000" w:rsidRDefault="007E6935">
      <w:pPr>
        <w:pStyle w:val="Normalny1"/>
        <w:widowControl/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spacing w:after="200" w:line="360" w:lineRule="auto"/>
        <w:ind w:left="1440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>2.1. Ogólne wymagania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Wszystkie roboty Wykonawca zrealizuje z materiałów własnych (zakupionych przez siebie). Koszt zostanie zawarty w umowie, oraz po wykonaniu robót zwrócony łączn</w:t>
      </w:r>
      <w:r>
        <w:rPr>
          <w:rFonts w:ascii="Calibri" w:eastAsia="Times New Roman" w:hAnsi="Calibri" w:cs="Arial"/>
          <w:sz w:val="22"/>
          <w:szCs w:val="22"/>
        </w:rPr>
        <w:t>ie z całą należnością za usługi.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Materiały uzyskane z demontażu winny być przekazane Inwestorowi.</w:t>
      </w:r>
    </w:p>
    <w:p w:rsidR="00000000" w:rsidRDefault="007E6935">
      <w:pPr>
        <w:pStyle w:val="Normalny1"/>
        <w:widowControl/>
        <w:spacing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Materiały przewidziane do montażu w ramach niniejszego zamówienia powinny odpowiadać wymaganiom obowiązujących norm technicznych, aprobat technicznych, świade</w:t>
      </w:r>
      <w:r>
        <w:rPr>
          <w:rFonts w:ascii="Calibri" w:eastAsia="Times New Roman" w:hAnsi="Calibri" w:cs="Arial"/>
          <w:sz w:val="22"/>
          <w:szCs w:val="22"/>
        </w:rPr>
        <w:t>ctw dopuszczenia do stosowania w budownictwie, świadectw higienicznych i innych określonych w ustawie Prawo Budowlane.</w:t>
      </w:r>
      <w:r>
        <w:rPr>
          <w:rFonts w:ascii="Calibri" w:eastAsia="Times New Roman" w:hAnsi="Calibri" w:cs="Arial"/>
          <w:sz w:val="22"/>
          <w:szCs w:val="22"/>
        </w:rPr>
        <w:br/>
        <w:t xml:space="preserve">Wszelkie „nazwy własne” dotyczące materiałów i urządzeń zawarte w dokumentacji projektowej należy traktować, jako jednej z możliwych, co </w:t>
      </w:r>
      <w:r>
        <w:rPr>
          <w:rFonts w:ascii="Calibri" w:eastAsia="Times New Roman" w:hAnsi="Calibri" w:cs="Arial"/>
          <w:sz w:val="22"/>
          <w:szCs w:val="22"/>
        </w:rPr>
        <w:t>oznacza możliwość zastosowania materiałów i urządzeń zamiennych (w tym technologii) innych producentów o równoważnych parametrach cechach i właściwościach.</w:t>
      </w:r>
      <w:r>
        <w:rPr>
          <w:rFonts w:ascii="Calibri" w:eastAsia="Times New Roman" w:hAnsi="Calibri" w:cs="Arial"/>
          <w:sz w:val="22"/>
          <w:szCs w:val="22"/>
        </w:rPr>
        <w:br/>
        <w:t>Stosowanie zamienników nie zwalnia z wymogu posiadania przez nich właściwych certyfikatów CE.</w:t>
      </w:r>
      <w:r>
        <w:rPr>
          <w:rFonts w:ascii="Calibri" w:eastAsia="Times New Roman" w:hAnsi="Calibri" w:cs="Arial"/>
          <w:sz w:val="22"/>
          <w:szCs w:val="22"/>
        </w:rPr>
        <w:br/>
        <w:t>Do rea</w:t>
      </w:r>
      <w:r>
        <w:rPr>
          <w:rFonts w:ascii="Calibri" w:eastAsia="Times New Roman" w:hAnsi="Calibri" w:cs="Arial"/>
          <w:sz w:val="22"/>
          <w:szCs w:val="22"/>
        </w:rPr>
        <w:t>lizacji mogą być stosowane wyroby producentów krajowych i zagranicznych posiadające aprobaty techniczne wydane przez odpowiednie Instytuty Badawcze.</w:t>
      </w:r>
      <w:r>
        <w:rPr>
          <w:rFonts w:ascii="Calibri" w:eastAsia="Times New Roman" w:hAnsi="Calibri" w:cs="Arial"/>
          <w:sz w:val="22"/>
          <w:szCs w:val="22"/>
        </w:rPr>
        <w:br/>
        <w:t>Wszystkie materiały stosowane przy wykonaniu robót powinny:</w:t>
      </w:r>
    </w:p>
    <w:p w:rsidR="00000000" w:rsidRDefault="007E6935">
      <w:pPr>
        <w:pStyle w:val="Normalny1"/>
        <w:widowControl/>
        <w:numPr>
          <w:ilvl w:val="0"/>
          <w:numId w:val="7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być nowe i nieużywane</w:t>
      </w:r>
    </w:p>
    <w:p w:rsidR="00000000" w:rsidRDefault="007E6935">
      <w:pPr>
        <w:pStyle w:val="Normalny1"/>
        <w:widowControl/>
        <w:numPr>
          <w:ilvl w:val="0"/>
          <w:numId w:val="7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być w gatunku bieżąco pro</w:t>
      </w:r>
      <w:r>
        <w:rPr>
          <w:rFonts w:ascii="Calibri" w:eastAsia="Times New Roman" w:hAnsi="Calibri" w:cs="Arial"/>
          <w:sz w:val="22"/>
          <w:szCs w:val="22"/>
        </w:rPr>
        <w:t>dukowanym</w:t>
      </w:r>
    </w:p>
    <w:p w:rsidR="00000000" w:rsidRDefault="007E6935">
      <w:pPr>
        <w:pStyle w:val="Normalny1"/>
        <w:widowControl/>
        <w:numPr>
          <w:ilvl w:val="0"/>
          <w:numId w:val="7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odpowiadać wymaganiom norm i przepisów wymienionych w niniejszych specyfikacjach i na rysunkach oraz innych niewymienionych, ale obowiązujących norm i przepisów</w:t>
      </w:r>
    </w:p>
    <w:p w:rsidR="00000000" w:rsidRDefault="007E6935">
      <w:pPr>
        <w:pStyle w:val="Normalny1"/>
        <w:widowControl/>
        <w:numPr>
          <w:ilvl w:val="0"/>
          <w:numId w:val="7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lastRenderedPageBreak/>
        <w:t>mieć wymagane polskimi przepisami świadectwa dopuszczenia do obrotu oraz wymagane Ust</w:t>
      </w:r>
      <w:r>
        <w:rPr>
          <w:rFonts w:ascii="Calibri" w:eastAsia="Times New Roman" w:hAnsi="Calibri" w:cs="Arial"/>
          <w:sz w:val="22"/>
          <w:szCs w:val="22"/>
        </w:rPr>
        <w:t>awą z dnia 3 kwietnia 1993 r. certyfikaty bezpieczeństwa</w:t>
      </w:r>
    </w:p>
    <w:p w:rsidR="00000000" w:rsidRDefault="007E6935">
      <w:pPr>
        <w:pStyle w:val="Normalny1"/>
        <w:widowControl/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Przed wbudowaniem Wykonawca przedstawi szczegółowe informacje dotyczące wbudowanych materiałów z podaniem źródła wytwarzania i odpowiednimi świadectwami badania, jakości, w celu zatwierdzenia przez I</w:t>
      </w:r>
      <w:r>
        <w:rPr>
          <w:rFonts w:ascii="Calibri" w:eastAsia="Times New Roman" w:hAnsi="Calibri" w:cs="Arial"/>
          <w:sz w:val="22"/>
          <w:szCs w:val="22"/>
        </w:rPr>
        <w:t>nspektora Nadzoru.</w:t>
      </w:r>
      <w:r>
        <w:rPr>
          <w:rFonts w:ascii="Calibri" w:eastAsia="Times New Roman" w:hAnsi="Calibri" w:cs="Arial"/>
          <w:sz w:val="22"/>
          <w:szCs w:val="22"/>
        </w:rPr>
        <w:br/>
        <w:t>Wszystkie materiały, które nie spełniają wymogów technicznych określonych przez specyfikację (np. materiały, które były przechowywane niezgodnie z zaleceniami producenta i zmieniły się ich własności) będą uznawane za materiały nieodpowia</w:t>
      </w:r>
      <w:r>
        <w:rPr>
          <w:rFonts w:ascii="Calibri" w:eastAsia="Times New Roman" w:hAnsi="Calibri" w:cs="Arial"/>
          <w:sz w:val="22"/>
          <w:szCs w:val="22"/>
        </w:rPr>
        <w:t>dające wymaganiom.</w:t>
      </w:r>
      <w:r>
        <w:rPr>
          <w:rFonts w:ascii="Calibri" w:eastAsia="Times New Roman" w:hAnsi="Calibri" w:cs="Arial"/>
          <w:sz w:val="22"/>
          <w:szCs w:val="22"/>
        </w:rPr>
        <w:br/>
        <w:t xml:space="preserve">Zatwierdzenie jednego materiału z danego źródła nie oznacza automatycznego zatwierdzenia pozostałych materiałów z tego źródła. W czasie transportu należy zabezpieczyć przewożone materiały w sposób uniemożliwiający zmianę ich właściwości </w:t>
      </w:r>
      <w:r>
        <w:rPr>
          <w:rFonts w:ascii="Calibri" w:eastAsia="Times New Roman" w:hAnsi="Calibri" w:cs="Arial"/>
          <w:sz w:val="22"/>
          <w:szCs w:val="22"/>
        </w:rPr>
        <w:t>technicznych lub uszkodzenie.</w:t>
      </w:r>
    </w:p>
    <w:p w:rsidR="00000000" w:rsidRDefault="007E6935">
      <w:pPr>
        <w:pStyle w:val="Normalny1"/>
        <w:widowControl/>
        <w:spacing w:line="360" w:lineRule="auto"/>
        <w:rPr>
          <w:rStyle w:val="Domylnaczcionkaakapitu6"/>
          <w:rFonts w:ascii="Calibri" w:eastAsia="Times New Roman" w:hAnsi="Calibri" w:cs="Arial"/>
          <w:iCs/>
          <w:sz w:val="22"/>
          <w:szCs w:val="22"/>
        </w:rPr>
      </w:pPr>
      <w:r>
        <w:rPr>
          <w:rStyle w:val="Domylnaczcionkaakapitu6"/>
          <w:rFonts w:ascii="Calibri" w:eastAsia="Times New Roman" w:hAnsi="Calibri" w:cs="Arial"/>
          <w:sz w:val="22"/>
          <w:szCs w:val="22"/>
        </w:rPr>
        <w:t xml:space="preserve">Ze względu na fakt, że prace prowadzone będą w funkcjonującej szkole realizacja robót nie może zakłócać funkcjonowania szkoły. Szczególnie planowane wyłączenia muszą zostać uzgodnione </w:t>
      </w:r>
      <w:r>
        <w:rPr>
          <w:rStyle w:val="Domylnaczcionkaakapitu6"/>
          <w:rFonts w:ascii="Calibri" w:eastAsia="Times New Roman" w:hAnsi="Calibri" w:cs="Arial"/>
          <w:iCs/>
          <w:sz w:val="22"/>
          <w:szCs w:val="22"/>
        </w:rPr>
        <w:t>ze służbą elektrycznymi  Szkoły Podstawowe</w:t>
      </w:r>
      <w:r>
        <w:rPr>
          <w:rStyle w:val="Domylnaczcionkaakapitu6"/>
          <w:rFonts w:ascii="Calibri" w:eastAsia="Times New Roman" w:hAnsi="Calibri" w:cs="Arial"/>
          <w:iCs/>
          <w:sz w:val="22"/>
          <w:szCs w:val="22"/>
        </w:rPr>
        <w:t xml:space="preserve">j w Grupie. </w:t>
      </w:r>
    </w:p>
    <w:p w:rsidR="00000000" w:rsidRDefault="007E6935">
      <w:pPr>
        <w:pStyle w:val="Normalny1"/>
        <w:widowControl/>
        <w:spacing w:line="360" w:lineRule="auto"/>
        <w:rPr>
          <w:rFonts w:ascii="Calibri" w:eastAsia="Times New Roman" w:hAnsi="Calibri" w:cs="Arial"/>
          <w:iCs/>
          <w:sz w:val="22"/>
          <w:szCs w:val="22"/>
        </w:rPr>
      </w:pPr>
      <w:r>
        <w:rPr>
          <w:rFonts w:ascii="Calibri" w:eastAsia="Times New Roman" w:hAnsi="Calibri" w:cs="Arial"/>
          <w:iCs/>
          <w:sz w:val="22"/>
          <w:szCs w:val="22"/>
        </w:rPr>
        <w:t>Wszelkie wyłączenia i dopuszczenia do prac muszą być zatwierdzone przez służby SP Grupa.</w:t>
      </w:r>
    </w:p>
    <w:p w:rsidR="00000000" w:rsidRDefault="007E6935">
      <w:pPr>
        <w:pStyle w:val="Normalny1"/>
        <w:widowControl/>
        <w:spacing w:line="360" w:lineRule="auto"/>
        <w:rPr>
          <w:rFonts w:ascii="Calibri" w:eastAsia="Times New Roman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numPr>
          <w:ilvl w:val="1"/>
          <w:numId w:val="8"/>
        </w:numPr>
        <w:tabs>
          <w:tab w:val="left" w:pos="1778"/>
        </w:tabs>
        <w:spacing w:after="200" w:line="360" w:lineRule="auto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>Kable i przewody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 xml:space="preserve">Kable oraz przewody elektroenergetyczne należy stosować zgodnie z dokumentacją techniczną i specyfikacją dokumentacji technicznej, oraz </w:t>
      </w:r>
      <w:r>
        <w:rPr>
          <w:rFonts w:ascii="Calibri" w:eastAsia="Times New Roman" w:hAnsi="Calibri" w:cs="Arial"/>
          <w:sz w:val="22"/>
          <w:szCs w:val="22"/>
        </w:rPr>
        <w:t>zestawieniem materiałów. Żyły przewodów i kabli muszą charakteryzować się różnymi kolorami izolacji. Stosować należy kable i przewody na napięcie ni niższe jak 450/750 V. Kable układane w ziemi powinny mieć izolacje nie mniejszą od 1 kV.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Wszystkie kable i</w:t>
      </w:r>
      <w:r>
        <w:rPr>
          <w:rFonts w:ascii="Calibri" w:eastAsia="Times New Roman" w:hAnsi="Calibri" w:cs="Arial"/>
          <w:sz w:val="22"/>
          <w:szCs w:val="22"/>
        </w:rPr>
        <w:t xml:space="preserve"> przewody zakupione i użyte do montażu muszą spełniać normy:</w:t>
      </w:r>
    </w:p>
    <w:p w:rsidR="00000000" w:rsidRDefault="007E6935">
      <w:pPr>
        <w:pStyle w:val="Normalny1"/>
        <w:widowControl/>
        <w:spacing w:line="360" w:lineRule="auto"/>
        <w:rPr>
          <w:rFonts w:ascii="Calibri" w:eastAsia="Times New Roman" w:hAnsi="Calibri" w:cs="Arial"/>
          <w:sz w:val="22"/>
          <w:szCs w:val="22"/>
          <w:lang w:val="en-US"/>
        </w:rPr>
      </w:pPr>
      <w:r>
        <w:rPr>
          <w:rFonts w:ascii="Calibri" w:eastAsia="Times New Roman" w:hAnsi="Calibri" w:cs="Arial"/>
          <w:sz w:val="22"/>
          <w:szCs w:val="22"/>
          <w:lang w:val="en-US"/>
        </w:rPr>
        <w:t>- PN-EN 60229:2008</w:t>
      </w:r>
    </w:p>
    <w:p w:rsidR="00000000" w:rsidRDefault="007E6935">
      <w:pPr>
        <w:pStyle w:val="Normalny1"/>
        <w:widowControl/>
        <w:spacing w:line="360" w:lineRule="auto"/>
        <w:rPr>
          <w:rFonts w:ascii="Calibri" w:eastAsia="Times New Roman" w:hAnsi="Calibri" w:cs="Arial"/>
          <w:sz w:val="22"/>
          <w:szCs w:val="22"/>
          <w:lang w:val="en-US"/>
        </w:rPr>
      </w:pPr>
      <w:r>
        <w:rPr>
          <w:rFonts w:ascii="Calibri" w:eastAsia="Times New Roman" w:hAnsi="Calibri" w:cs="Arial"/>
          <w:sz w:val="22"/>
          <w:szCs w:val="22"/>
          <w:lang w:val="en-US"/>
        </w:rPr>
        <w:t>- PN-HD 605S1:2008</w:t>
      </w:r>
    </w:p>
    <w:p w:rsidR="00000000" w:rsidRDefault="007E6935">
      <w:pPr>
        <w:pStyle w:val="Normalny1"/>
        <w:widowControl/>
        <w:spacing w:line="360" w:lineRule="auto"/>
        <w:rPr>
          <w:rFonts w:ascii="Calibri" w:eastAsia="Times New Roman" w:hAnsi="Calibri" w:cs="Arial"/>
          <w:sz w:val="22"/>
          <w:szCs w:val="22"/>
          <w:lang w:val="en-US"/>
        </w:rPr>
      </w:pPr>
      <w:r>
        <w:rPr>
          <w:rFonts w:ascii="Calibri" w:eastAsia="Times New Roman" w:hAnsi="Calibri" w:cs="Arial"/>
          <w:sz w:val="22"/>
          <w:szCs w:val="22"/>
          <w:lang w:val="en-US"/>
        </w:rPr>
        <w:t xml:space="preserve">- PN-HD 631.3S1:2008 </w:t>
      </w:r>
    </w:p>
    <w:p w:rsidR="00000000" w:rsidRDefault="007E6935">
      <w:pPr>
        <w:pStyle w:val="Normalny1"/>
        <w:widowControl/>
        <w:spacing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- PN-HD 631.3S1:2008</w:t>
      </w:r>
    </w:p>
    <w:p w:rsidR="00000000" w:rsidRDefault="007E6935">
      <w:pPr>
        <w:pStyle w:val="Normalny1"/>
        <w:widowControl/>
        <w:autoSpaceDE w:val="0"/>
        <w:rPr>
          <w:rFonts w:ascii="Calibri" w:eastAsia="Times New Roman" w:hAnsi="Calibri"/>
          <w:sz w:val="20"/>
          <w:szCs w:val="20"/>
        </w:rPr>
      </w:pPr>
      <w:r>
        <w:rPr>
          <w:rFonts w:ascii="Calibri" w:eastAsia="Times New Roman" w:hAnsi="Calibri"/>
          <w:sz w:val="20"/>
          <w:szCs w:val="20"/>
        </w:rPr>
        <w:t>- PN-EN 60332-1-2:2010 (IEC 60332-1-2) oraz odpowiednio (do ilości materiału palnego w wiązce kabli) według PN-EN</w:t>
      </w:r>
    </w:p>
    <w:p w:rsidR="00000000" w:rsidRDefault="007E6935">
      <w:pPr>
        <w:pStyle w:val="Normalny1"/>
        <w:widowControl/>
        <w:autoSpaceDE w:val="0"/>
        <w:ind w:left="142"/>
        <w:rPr>
          <w:rFonts w:ascii="Calibri" w:eastAsia="Times New Roman" w:hAnsi="Calibri"/>
          <w:sz w:val="20"/>
          <w:szCs w:val="20"/>
        </w:rPr>
      </w:pPr>
      <w:r>
        <w:rPr>
          <w:rFonts w:ascii="Calibri" w:eastAsia="Times New Roman" w:hAnsi="Calibri"/>
          <w:sz w:val="20"/>
          <w:szCs w:val="20"/>
        </w:rPr>
        <w:t>60332-3-21:2009 (IEC 60332-3-21), PN-EN 60332-3-22:2009 (IEC 60332-3-22), PN-EN 60332-3-23:2009 (IEC 60332-3-23), PN-EN 60332-3-24:2009 (IEC 60332-3-24 ),</w:t>
      </w:r>
    </w:p>
    <w:p w:rsidR="00000000" w:rsidRDefault="007E6935">
      <w:pPr>
        <w:pStyle w:val="Normalny1"/>
        <w:widowControl/>
        <w:spacing w:line="360" w:lineRule="auto"/>
        <w:ind w:left="142"/>
        <w:rPr>
          <w:rStyle w:val="Domylnaczcionkaakapitu6"/>
          <w:rFonts w:ascii="Calibri" w:eastAsia="Times New Roman" w:hAnsi="Calibri"/>
          <w:sz w:val="20"/>
          <w:szCs w:val="20"/>
        </w:rPr>
      </w:pPr>
      <w:r>
        <w:rPr>
          <w:rStyle w:val="Domylnaczcionkaakapitu6"/>
          <w:rFonts w:ascii="Calibri" w:eastAsia="Times New Roman" w:hAnsi="Calibri"/>
          <w:sz w:val="20"/>
          <w:szCs w:val="20"/>
        </w:rPr>
        <w:t>PN-EN 60332-3-25:2009 (IEC 60332-3-25)</w:t>
      </w:r>
    </w:p>
    <w:p w:rsidR="00000000" w:rsidRDefault="007E6935">
      <w:pPr>
        <w:pStyle w:val="Normalny1"/>
        <w:widowControl/>
        <w:spacing w:line="360" w:lineRule="auto"/>
        <w:rPr>
          <w:rFonts w:ascii="Calibri" w:eastAsia="Times New Roman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numPr>
          <w:ilvl w:val="1"/>
          <w:numId w:val="8"/>
        </w:numPr>
        <w:tabs>
          <w:tab w:val="left" w:pos="1778"/>
        </w:tabs>
        <w:spacing w:after="200" w:line="360" w:lineRule="auto"/>
        <w:rPr>
          <w:rFonts w:ascii="Calibri" w:eastAsia="Times New Roman" w:hAnsi="Calibri" w:cs="Arial"/>
          <w:b/>
          <w:sz w:val="20"/>
          <w:szCs w:val="20"/>
        </w:rPr>
      </w:pPr>
      <w:r>
        <w:rPr>
          <w:rFonts w:ascii="Calibri" w:eastAsia="Times New Roman" w:hAnsi="Calibri" w:cs="Arial"/>
          <w:b/>
          <w:sz w:val="20"/>
          <w:szCs w:val="20"/>
        </w:rPr>
        <w:t>Rozdzielnice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Należy zastosować rozdzielnice według wytycznych</w:t>
      </w:r>
      <w:r>
        <w:rPr>
          <w:rFonts w:ascii="Calibri" w:eastAsia="Times New Roman" w:hAnsi="Calibri" w:cs="Arial"/>
          <w:sz w:val="22"/>
          <w:szCs w:val="22"/>
        </w:rPr>
        <w:t xml:space="preserve"> wskazanych w dokumentacji technicznej, specyfikacji technicznej, oraz planach budowlanych. Rozdzielnice muszą spełniać normy PN-EN 60439-1-5. 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numPr>
          <w:ilvl w:val="1"/>
          <w:numId w:val="8"/>
        </w:numPr>
        <w:tabs>
          <w:tab w:val="left" w:pos="1778"/>
        </w:tabs>
        <w:spacing w:after="200" w:line="360" w:lineRule="auto"/>
        <w:rPr>
          <w:rFonts w:ascii="Calibri" w:eastAsia="Times New Roman" w:hAnsi="Calibri" w:cs="Arial"/>
          <w:b/>
          <w:sz w:val="20"/>
          <w:szCs w:val="20"/>
        </w:rPr>
      </w:pPr>
      <w:r>
        <w:rPr>
          <w:rFonts w:ascii="Calibri" w:eastAsia="Times New Roman" w:hAnsi="Calibri" w:cs="Arial"/>
          <w:b/>
          <w:sz w:val="20"/>
          <w:szCs w:val="20"/>
        </w:rPr>
        <w:t xml:space="preserve"> </w:t>
      </w:r>
      <w:r>
        <w:rPr>
          <w:rFonts w:ascii="Calibri" w:eastAsia="Times New Roman" w:hAnsi="Calibri" w:cs="Arial"/>
          <w:b/>
          <w:sz w:val="20"/>
          <w:szCs w:val="20"/>
        </w:rPr>
        <w:t>Oprawy oświetleniowe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0"/>
          <w:szCs w:val="20"/>
        </w:rPr>
      </w:pPr>
      <w:r>
        <w:rPr>
          <w:rFonts w:ascii="Calibri" w:eastAsia="Times New Roman" w:hAnsi="Calibri" w:cs="Arial"/>
          <w:sz w:val="20"/>
          <w:szCs w:val="20"/>
        </w:rPr>
        <w:t>Oprawy muszą spełniać normę PN-EN 60598-2-2:2012 oraz powinny zapewniać poprawną i bezpie</w:t>
      </w:r>
      <w:r>
        <w:rPr>
          <w:rFonts w:ascii="Calibri" w:eastAsia="Times New Roman" w:hAnsi="Calibri" w:cs="Arial"/>
          <w:sz w:val="20"/>
          <w:szCs w:val="20"/>
        </w:rPr>
        <w:t xml:space="preserve">czną eksploatację. Oprawy oświetleniowe powinny zapewniać właściwą ochronę przed porażeniem prądem elektrycznym. </w:t>
      </w:r>
      <w:r>
        <w:rPr>
          <w:rFonts w:ascii="Calibri" w:eastAsia="Times New Roman" w:hAnsi="Calibri" w:cs="Arial"/>
          <w:sz w:val="20"/>
          <w:szCs w:val="20"/>
        </w:rPr>
        <w:br/>
        <w:t>Typy opraw, wymagane parametry oświetlenia i wymagania środowiskowe zostały podane w Projekcie Wykonawczym w celu określenia standardu. Zmiany</w:t>
      </w:r>
      <w:r>
        <w:rPr>
          <w:rFonts w:ascii="Calibri" w:eastAsia="Times New Roman" w:hAnsi="Calibri" w:cs="Arial"/>
          <w:sz w:val="20"/>
          <w:szCs w:val="20"/>
        </w:rPr>
        <w:t xml:space="preserve"> typów opraw przy realizacji inwestycji będą wymagały obliczeń oświetleniowych wszytkich pomieszczeń i akceptacji Inspektora Nadzoru w celu zachowania porównywalnych parametrów technicznych.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0"/>
          <w:szCs w:val="20"/>
        </w:rPr>
      </w:pPr>
      <w:r>
        <w:rPr>
          <w:rFonts w:ascii="Calibri" w:eastAsia="Times New Roman" w:hAnsi="Calibri" w:cs="Arial"/>
          <w:sz w:val="20"/>
          <w:szCs w:val="20"/>
        </w:rPr>
        <w:t>Oprawy oświetleniowe należy transportować wyłącznie krytymi środk</w:t>
      </w:r>
      <w:r>
        <w:rPr>
          <w:rFonts w:ascii="Calibri" w:eastAsia="Times New Roman" w:hAnsi="Calibri" w:cs="Arial"/>
          <w:sz w:val="20"/>
          <w:szCs w:val="20"/>
        </w:rPr>
        <w:t>ami transportu, zgodnie z zaleceniami producentów w oryginalnych opakowaniach.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0"/>
          <w:szCs w:val="20"/>
        </w:rPr>
      </w:pPr>
      <w:r>
        <w:rPr>
          <w:rFonts w:ascii="Calibri" w:eastAsia="Times New Roman" w:hAnsi="Calibri" w:cs="Arial"/>
          <w:sz w:val="20"/>
          <w:szCs w:val="20"/>
        </w:rPr>
        <w:t>Oprawy muszą być przechowywane w pomieszczeniach o temperaturze nie niższej niż –5°C i wilgotności względnej powietrza nieprzekraczającej 80%. Oprawy należy przechowywać w opako</w:t>
      </w:r>
      <w:r>
        <w:rPr>
          <w:rFonts w:ascii="Calibri" w:eastAsia="Times New Roman" w:hAnsi="Calibri" w:cs="Arial"/>
          <w:sz w:val="20"/>
          <w:szCs w:val="20"/>
        </w:rPr>
        <w:t>waniach zgodnych z normą PN-O-79101:1984.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0"/>
          <w:szCs w:val="20"/>
        </w:rPr>
      </w:pPr>
    </w:p>
    <w:p w:rsidR="00000000" w:rsidRDefault="007E6935">
      <w:pPr>
        <w:pStyle w:val="Normalny1"/>
        <w:widowControl/>
        <w:numPr>
          <w:ilvl w:val="1"/>
          <w:numId w:val="8"/>
        </w:numPr>
        <w:tabs>
          <w:tab w:val="left" w:pos="1778"/>
        </w:tabs>
        <w:spacing w:after="200" w:line="360" w:lineRule="auto"/>
        <w:rPr>
          <w:rFonts w:ascii="Calibri" w:eastAsia="Times New Roman" w:hAnsi="Calibri" w:cs="Arial"/>
          <w:b/>
          <w:sz w:val="20"/>
          <w:szCs w:val="20"/>
        </w:rPr>
      </w:pPr>
      <w:r>
        <w:rPr>
          <w:rFonts w:ascii="Calibri" w:eastAsia="Times New Roman" w:hAnsi="Calibri" w:cs="Arial"/>
          <w:b/>
          <w:sz w:val="20"/>
          <w:szCs w:val="20"/>
        </w:rPr>
        <w:t xml:space="preserve"> </w:t>
      </w:r>
      <w:r>
        <w:rPr>
          <w:rFonts w:ascii="Calibri" w:eastAsia="Times New Roman" w:hAnsi="Calibri" w:cs="Arial"/>
          <w:b/>
          <w:sz w:val="20"/>
          <w:szCs w:val="20"/>
        </w:rPr>
        <w:t>Rury ochronne</w:t>
      </w:r>
    </w:p>
    <w:p w:rsidR="00000000" w:rsidRDefault="007E6935">
      <w:pPr>
        <w:pStyle w:val="Normalny1"/>
        <w:widowControl/>
        <w:spacing w:line="360" w:lineRule="auto"/>
        <w:rPr>
          <w:rFonts w:ascii="Calibri" w:eastAsia="Times New Roman" w:hAnsi="Calibri" w:cs="Arial"/>
          <w:sz w:val="20"/>
          <w:szCs w:val="20"/>
        </w:rPr>
      </w:pPr>
      <w:r>
        <w:rPr>
          <w:rFonts w:ascii="Calibri" w:eastAsia="Times New Roman" w:hAnsi="Calibri" w:cs="Arial"/>
          <w:sz w:val="20"/>
          <w:szCs w:val="20"/>
        </w:rPr>
        <w:t>Przy wykonywaniu tras prowadzenia kabli i przewodów podtynkowo należy stosować rury ochronne spełniające normę PN-EN 50085-1:2001. Rury muszą być wykonane ze zmiękczonego winiduru, nierozprzestrzeni</w:t>
      </w:r>
      <w:r>
        <w:rPr>
          <w:rFonts w:ascii="Calibri" w:eastAsia="Times New Roman" w:hAnsi="Calibri" w:cs="Arial"/>
          <w:sz w:val="20"/>
          <w:szCs w:val="20"/>
        </w:rPr>
        <w:t>ającego płomienia, odpornego na średnie naprężenia mechaniczne.</w:t>
      </w:r>
      <w:r>
        <w:rPr>
          <w:rFonts w:ascii="Calibri" w:eastAsia="Times New Roman" w:hAnsi="Calibri" w:cs="Arial"/>
          <w:sz w:val="20"/>
          <w:szCs w:val="20"/>
        </w:rPr>
        <w:br/>
        <w:t>Średnica rur powinna być dostosowana do ilości i średnic przewodów, które są przewidziane dla danej trasy.</w:t>
      </w:r>
    </w:p>
    <w:p w:rsidR="00000000" w:rsidRDefault="007E6935">
      <w:pPr>
        <w:pStyle w:val="Normalny1"/>
        <w:widowControl/>
        <w:spacing w:after="200" w:line="360" w:lineRule="auto"/>
        <w:rPr>
          <w:rFonts w:ascii="Calibri" w:eastAsia="Times New Roman" w:hAnsi="Calibri" w:cs="Arial"/>
          <w:b/>
          <w:sz w:val="22"/>
          <w:szCs w:val="22"/>
        </w:rPr>
      </w:pPr>
    </w:p>
    <w:p w:rsidR="00000000" w:rsidRDefault="007E6935">
      <w:pPr>
        <w:pStyle w:val="Normalny1"/>
        <w:widowControl/>
        <w:numPr>
          <w:ilvl w:val="1"/>
          <w:numId w:val="8"/>
        </w:numPr>
        <w:tabs>
          <w:tab w:val="left" w:pos="1778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numPr>
          <w:ilvl w:val="1"/>
          <w:numId w:val="8"/>
        </w:numPr>
        <w:tabs>
          <w:tab w:val="left" w:pos="1778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numPr>
          <w:ilvl w:val="0"/>
          <w:numId w:val="5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>Sprzęt</w:t>
      </w:r>
    </w:p>
    <w:p w:rsidR="00000000" w:rsidRDefault="007E6935">
      <w:pPr>
        <w:pStyle w:val="Normalny1"/>
        <w:widowControl/>
        <w:numPr>
          <w:ilvl w:val="1"/>
          <w:numId w:val="9"/>
        </w:numPr>
        <w:tabs>
          <w:tab w:val="left" w:pos="1778"/>
        </w:tabs>
        <w:spacing w:after="200" w:line="360" w:lineRule="auto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>Ogólne wymagania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Prace można wykonywać przy pomocy sprzętu zaakceptowaneg</w:t>
      </w:r>
      <w:r>
        <w:rPr>
          <w:rFonts w:ascii="Calibri" w:eastAsia="Times New Roman" w:hAnsi="Calibri" w:cs="Arial"/>
          <w:sz w:val="22"/>
          <w:szCs w:val="22"/>
        </w:rPr>
        <w:t>o przez Inspektora Nadzoru, lub posiadające aktualne dokumenty zatwierdzające o możliwości bezpiecznej pracy na danym sprzęcie. Sprzęt powinien być wyspecjalizowany do konkretnych robót.</w:t>
      </w:r>
    </w:p>
    <w:p w:rsidR="00000000" w:rsidRDefault="007E6935">
      <w:pPr>
        <w:pStyle w:val="Normalny1"/>
        <w:widowControl/>
        <w:spacing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Przewiduje się następujące sprzęt i narzędzia</w:t>
      </w:r>
    </w:p>
    <w:p w:rsidR="00000000" w:rsidRDefault="007E6935">
      <w:pPr>
        <w:pStyle w:val="Normalny1"/>
        <w:widowControl/>
        <w:numPr>
          <w:ilvl w:val="0"/>
          <w:numId w:val="10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elektronarzędzia do wyk</w:t>
      </w:r>
      <w:r>
        <w:rPr>
          <w:rFonts w:ascii="Calibri" w:eastAsia="Times New Roman" w:hAnsi="Calibri" w:cs="Arial"/>
          <w:sz w:val="22"/>
          <w:szCs w:val="22"/>
        </w:rPr>
        <w:t>onywania instalacji elektrycznych np. młotowiertarka udarowa, wkrętarka elektryczna</w:t>
      </w:r>
    </w:p>
    <w:p w:rsidR="00000000" w:rsidRDefault="007E6935">
      <w:pPr>
        <w:pStyle w:val="Normalny1"/>
        <w:widowControl/>
        <w:numPr>
          <w:ilvl w:val="0"/>
          <w:numId w:val="10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lastRenderedPageBreak/>
        <w:t>spawarki</w:t>
      </w:r>
    </w:p>
    <w:p w:rsidR="00000000" w:rsidRDefault="007E6935">
      <w:pPr>
        <w:pStyle w:val="Normalny1"/>
        <w:widowControl/>
        <w:numPr>
          <w:ilvl w:val="0"/>
          <w:numId w:val="10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piły mechaniczne</w:t>
      </w:r>
    </w:p>
    <w:p w:rsidR="00000000" w:rsidRDefault="007E6935">
      <w:pPr>
        <w:pStyle w:val="Normalny1"/>
        <w:widowControl/>
        <w:numPr>
          <w:ilvl w:val="0"/>
          <w:numId w:val="10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urządzenia do pracy manualnej: np. zaciskarka do tulejek, obcinaczki, kombinerki, śrubokręty płaskie oraz krzyżowe o różnych wielkościach</w:t>
      </w:r>
    </w:p>
    <w:p w:rsidR="00000000" w:rsidRDefault="007E6935">
      <w:pPr>
        <w:pStyle w:val="Normalny1"/>
        <w:widowControl/>
        <w:numPr>
          <w:ilvl w:val="0"/>
          <w:numId w:val="10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rusztowa</w:t>
      </w:r>
      <w:r>
        <w:rPr>
          <w:rFonts w:ascii="Calibri" w:eastAsia="Times New Roman" w:hAnsi="Calibri" w:cs="Arial"/>
          <w:sz w:val="22"/>
          <w:szCs w:val="22"/>
        </w:rPr>
        <w:t>nie przejezdne oraz drabina składana aluminiowa do wykonania robót na wysokości</w:t>
      </w:r>
    </w:p>
    <w:p w:rsidR="00000000" w:rsidRDefault="007E6935">
      <w:pPr>
        <w:pStyle w:val="Normalny1"/>
        <w:widowControl/>
        <w:numPr>
          <w:ilvl w:val="0"/>
          <w:numId w:val="10"/>
        </w:numPr>
        <w:tabs>
          <w:tab w:val="left" w:pos="720"/>
        </w:tabs>
        <w:spacing w:after="200" w:line="360" w:lineRule="auto"/>
        <w:rPr>
          <w:rStyle w:val="Domylnaczcionkaakapitu6"/>
          <w:rFonts w:ascii="Calibri" w:eastAsia="Times New Roman" w:hAnsi="Calibri" w:cs="Arial"/>
          <w:sz w:val="22"/>
          <w:szCs w:val="22"/>
        </w:rPr>
      </w:pPr>
      <w:r>
        <w:rPr>
          <w:rStyle w:val="Domylnaczcionkaakapitu6"/>
          <w:rFonts w:ascii="Calibri" w:eastAsia="Times New Roman" w:hAnsi="Calibri" w:cs="Arial"/>
          <w:sz w:val="22"/>
          <w:szCs w:val="22"/>
        </w:rPr>
        <w:t>mierniki do standardowych pomiarów elektrycznych, oraz do pomiaru rezystancji izolacji</w:t>
      </w:r>
    </w:p>
    <w:p w:rsidR="00000000" w:rsidRDefault="007E6935">
      <w:pPr>
        <w:pStyle w:val="Normalny1"/>
        <w:widowControl/>
        <w:numPr>
          <w:ilvl w:val="0"/>
          <w:numId w:val="10"/>
        </w:numPr>
        <w:tabs>
          <w:tab w:val="left" w:pos="720"/>
        </w:tabs>
        <w:spacing w:after="200" w:line="360" w:lineRule="auto"/>
        <w:rPr>
          <w:rStyle w:val="Domylnaczcionkaakapitu6"/>
          <w:rFonts w:ascii="Calibri" w:eastAsia="Times New Roman" w:hAnsi="Calibri" w:cs="Arial"/>
          <w:sz w:val="22"/>
          <w:szCs w:val="22"/>
        </w:rPr>
      </w:pPr>
      <w:r>
        <w:rPr>
          <w:rStyle w:val="Domylnaczcionkaakapitu6"/>
          <w:rFonts w:ascii="Calibri" w:eastAsia="Times New Roman" w:hAnsi="Calibri" w:cs="Arial"/>
          <w:sz w:val="22"/>
          <w:szCs w:val="22"/>
        </w:rPr>
        <w:t>sprzęt zabezpieczający bezpieczne wykonanie robót</w:t>
      </w:r>
    </w:p>
    <w:p w:rsidR="00000000" w:rsidRDefault="007E6935">
      <w:pPr>
        <w:pStyle w:val="Normalny1"/>
        <w:widowControl/>
        <w:spacing w:after="200" w:line="360" w:lineRule="auto"/>
        <w:ind w:left="360"/>
        <w:rPr>
          <w:rFonts w:ascii="Verdana" w:eastAsia="Times New Roman" w:hAnsi="Verdana" w:cs="Arial"/>
          <w:b/>
          <w:sz w:val="20"/>
          <w:szCs w:val="20"/>
        </w:rPr>
      </w:pPr>
    </w:p>
    <w:p w:rsidR="00000000" w:rsidRDefault="007E6935">
      <w:pPr>
        <w:pStyle w:val="Normalny1"/>
        <w:widowControl/>
        <w:numPr>
          <w:ilvl w:val="1"/>
          <w:numId w:val="9"/>
        </w:numPr>
        <w:tabs>
          <w:tab w:val="left" w:pos="1778"/>
        </w:tabs>
        <w:spacing w:after="200" w:line="360" w:lineRule="auto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>Sprzęt do prac montażowych oraz kontro</w:t>
      </w:r>
      <w:r>
        <w:rPr>
          <w:rFonts w:ascii="Calibri" w:eastAsia="Times New Roman" w:hAnsi="Calibri" w:cs="Arial"/>
          <w:b/>
          <w:sz w:val="22"/>
          <w:szCs w:val="22"/>
        </w:rPr>
        <w:t>lnych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Przy wykonywaniu robót Wykonawca powinien wykazać się możliwością korzystania z następującego sprzętu:</w:t>
      </w:r>
    </w:p>
    <w:p w:rsidR="00000000" w:rsidRDefault="007E6935">
      <w:pPr>
        <w:pStyle w:val="Normalny1"/>
        <w:widowControl/>
        <w:numPr>
          <w:ilvl w:val="0"/>
          <w:numId w:val="11"/>
        </w:numPr>
        <w:tabs>
          <w:tab w:val="left" w:pos="720"/>
        </w:tabs>
        <w:spacing w:after="200"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zaciskarki do konektorów</w:t>
      </w:r>
    </w:p>
    <w:p w:rsidR="00000000" w:rsidRDefault="007E6935">
      <w:pPr>
        <w:pStyle w:val="Normalny1"/>
        <w:widowControl/>
        <w:numPr>
          <w:ilvl w:val="0"/>
          <w:numId w:val="11"/>
        </w:numPr>
        <w:tabs>
          <w:tab w:val="left" w:pos="720"/>
        </w:tabs>
        <w:spacing w:after="200"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obcinarki do kabli</w:t>
      </w:r>
    </w:p>
    <w:p w:rsidR="00000000" w:rsidRDefault="007E6935">
      <w:pPr>
        <w:pStyle w:val="Normalny1"/>
        <w:widowControl/>
        <w:numPr>
          <w:ilvl w:val="0"/>
          <w:numId w:val="11"/>
        </w:numPr>
        <w:tabs>
          <w:tab w:val="left" w:pos="720"/>
        </w:tabs>
        <w:spacing w:after="200"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mierniki do standardowych pomiarów elektrycznych</w:t>
      </w:r>
    </w:p>
    <w:p w:rsidR="00000000" w:rsidRDefault="007E6935">
      <w:pPr>
        <w:pStyle w:val="Normalny1"/>
        <w:widowControl/>
        <w:numPr>
          <w:ilvl w:val="0"/>
          <w:numId w:val="11"/>
        </w:numPr>
        <w:tabs>
          <w:tab w:val="left" w:pos="720"/>
        </w:tabs>
        <w:spacing w:after="200"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mierniki rezystancji izolacji</w:t>
      </w:r>
    </w:p>
    <w:p w:rsidR="00000000" w:rsidRDefault="007E6935">
      <w:pPr>
        <w:pStyle w:val="Normalny1"/>
        <w:widowControl/>
        <w:numPr>
          <w:ilvl w:val="0"/>
          <w:numId w:val="11"/>
        </w:numPr>
        <w:tabs>
          <w:tab w:val="left" w:pos="720"/>
        </w:tabs>
        <w:spacing w:after="200"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podstawowe elektronarzęd</w:t>
      </w:r>
      <w:r>
        <w:rPr>
          <w:rFonts w:ascii="Calibri" w:eastAsia="Times New Roman" w:hAnsi="Calibri" w:cs="Arial"/>
          <w:sz w:val="22"/>
          <w:szCs w:val="22"/>
        </w:rPr>
        <w:t>zia, np. wiertarka, szlifierka kątowa, młoto-wiertarka</w:t>
      </w:r>
    </w:p>
    <w:p w:rsidR="00000000" w:rsidRDefault="007E6935">
      <w:pPr>
        <w:pStyle w:val="Normalny1"/>
        <w:widowControl/>
        <w:spacing w:after="200" w:line="360" w:lineRule="auto"/>
        <w:jc w:val="both"/>
        <w:rPr>
          <w:rStyle w:val="Domylnaczcionkaakapitu6"/>
          <w:rFonts w:ascii="Calibri" w:eastAsia="Times New Roman" w:hAnsi="Calibri" w:cs="Arial"/>
          <w:sz w:val="22"/>
          <w:szCs w:val="22"/>
        </w:rPr>
      </w:pPr>
      <w:r>
        <w:rPr>
          <w:rStyle w:val="Domylnaczcionkaakapitu6"/>
          <w:rFonts w:ascii="Calibri" w:eastAsia="Times New Roman" w:hAnsi="Calibri" w:cs="Arial"/>
          <w:sz w:val="22"/>
          <w:szCs w:val="22"/>
        </w:rPr>
        <w:t>Wykonawca na potrzeby robót zobowiązuje się zapewnić wystarczającą ilość sprzętu, o odpowiedniej wydajności tak, aby zagwarantować wykonanie wszystkich prac w terminie przewidzianym w kontrakcie.</w:t>
      </w:r>
    </w:p>
    <w:p w:rsidR="00000000" w:rsidRDefault="007E6935">
      <w:pPr>
        <w:pStyle w:val="Normalny1"/>
        <w:widowControl/>
        <w:spacing w:line="360" w:lineRule="auto"/>
        <w:ind w:left="360"/>
        <w:rPr>
          <w:rFonts w:ascii="Calibri" w:eastAsia="Times New Roman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numPr>
          <w:ilvl w:val="0"/>
          <w:numId w:val="9"/>
        </w:numPr>
        <w:tabs>
          <w:tab w:val="left" w:pos="360"/>
        </w:tabs>
        <w:spacing w:after="200" w:line="360" w:lineRule="auto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>Tran</w:t>
      </w:r>
      <w:r>
        <w:rPr>
          <w:rFonts w:ascii="Calibri" w:eastAsia="Times New Roman" w:hAnsi="Calibri" w:cs="Arial"/>
          <w:b/>
          <w:sz w:val="22"/>
          <w:szCs w:val="22"/>
        </w:rPr>
        <w:t>sport</w:t>
      </w:r>
    </w:p>
    <w:p w:rsidR="00000000" w:rsidRDefault="007E6935">
      <w:pPr>
        <w:pStyle w:val="Normalny1"/>
        <w:widowControl/>
        <w:spacing w:after="200" w:line="360" w:lineRule="auto"/>
        <w:ind w:left="1440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>4.1 Ogólne wymagania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Wykonawca jest zobowiązany do stosowania jedynie takich środków transportu, które nie wpłyną niekorzystnie na jakość wykonywanych robót i właściwości przewożonych materiałów, narzędzi, oraz pracowników. Liczba i rodzaje środków t</w:t>
      </w:r>
      <w:r>
        <w:rPr>
          <w:rFonts w:ascii="Calibri" w:eastAsia="Times New Roman" w:hAnsi="Calibri" w:cs="Arial"/>
          <w:sz w:val="22"/>
          <w:szCs w:val="22"/>
        </w:rPr>
        <w:t>ransportu będzie określona w projekcie organizacji robót. Muszą one zapewniać prowadzenie robót zgodnie z zasadami określonymi w projekcie wykonawczym, oraz zgodnie ze wskazaniami Inspektora Nadzoru w terminach wynikających z harmonogramu robót.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Transport </w:t>
      </w:r>
      <w:r>
        <w:rPr>
          <w:rFonts w:ascii="Calibri" w:hAnsi="Calibri" w:cs="Arial"/>
          <w:sz w:val="22"/>
          <w:szCs w:val="22"/>
        </w:rPr>
        <w:t>musi odbywać się zgodnie z przepisami BHP i ruchu drogowego. Przewożone materiały należy przed transportem odpowiednio zabezpieczyć przed uszkodzeniem.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numPr>
          <w:ilvl w:val="1"/>
          <w:numId w:val="12"/>
        </w:numPr>
        <w:tabs>
          <w:tab w:val="left" w:pos="2073"/>
        </w:tabs>
        <w:spacing w:after="200" w:line="360" w:lineRule="auto"/>
        <w:ind w:left="2073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>Środki transportu</w:t>
      </w:r>
    </w:p>
    <w:p w:rsidR="00000000" w:rsidRDefault="007E6935">
      <w:pPr>
        <w:pStyle w:val="Normalny1"/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Na potrzeby transportu Wykonawca powinien wykazać się możliwością korzystania z nastę</w:t>
      </w:r>
      <w:r>
        <w:rPr>
          <w:rFonts w:ascii="Calibri" w:hAnsi="Calibri" w:cs="Arial"/>
          <w:sz w:val="22"/>
          <w:szCs w:val="22"/>
        </w:rPr>
        <w:t>pujących środków transportu:</w:t>
      </w:r>
    </w:p>
    <w:p w:rsidR="00000000" w:rsidRDefault="007E6935">
      <w:pPr>
        <w:pStyle w:val="ListParagraph"/>
        <w:numPr>
          <w:ilvl w:val="0"/>
          <w:numId w:val="13"/>
        </w:numPr>
        <w:tabs>
          <w:tab w:val="left" w:pos="1440"/>
        </w:tabs>
        <w:spacing w:after="0" w:line="360" w:lineRule="auto"/>
        <w:ind w:left="1440"/>
        <w:rPr>
          <w:rFonts w:cs="Arial"/>
        </w:rPr>
      </w:pPr>
      <w:r>
        <w:rPr>
          <w:rFonts w:cs="Arial"/>
        </w:rPr>
        <w:t>samochód dostawczy</w:t>
      </w:r>
    </w:p>
    <w:p w:rsidR="00000000" w:rsidRDefault="007E6935">
      <w:pPr>
        <w:pStyle w:val="ListParagraph"/>
        <w:numPr>
          <w:ilvl w:val="0"/>
          <w:numId w:val="13"/>
        </w:numPr>
        <w:tabs>
          <w:tab w:val="left" w:pos="1440"/>
        </w:tabs>
        <w:spacing w:after="0" w:line="360" w:lineRule="auto"/>
        <w:ind w:left="1440"/>
        <w:rPr>
          <w:rFonts w:cs="Arial"/>
        </w:rPr>
      </w:pPr>
      <w:r>
        <w:rPr>
          <w:rFonts w:cs="Arial"/>
        </w:rPr>
        <w:t>przyczepa samochodowa (do przewozu kabli)</w:t>
      </w:r>
    </w:p>
    <w:p w:rsidR="00000000" w:rsidRDefault="007E6935">
      <w:pPr>
        <w:pStyle w:val="ListParagraph"/>
        <w:numPr>
          <w:ilvl w:val="0"/>
          <w:numId w:val="13"/>
        </w:numPr>
        <w:tabs>
          <w:tab w:val="left" w:pos="1440"/>
        </w:tabs>
        <w:spacing w:after="0" w:line="360" w:lineRule="auto"/>
        <w:ind w:left="1440"/>
        <w:rPr>
          <w:rStyle w:val="Domylnaczcionkaakapitu6"/>
          <w:rFonts w:cs="Arial"/>
        </w:rPr>
      </w:pPr>
      <w:r>
        <w:rPr>
          <w:rStyle w:val="Domylnaczcionkaakapitu6"/>
          <w:rFonts w:cs="Arial"/>
        </w:rPr>
        <w:t>samochód skrzyniowy</w:t>
      </w:r>
    </w:p>
    <w:p w:rsidR="00000000" w:rsidRDefault="007E6935">
      <w:pPr>
        <w:pStyle w:val="Normalny1"/>
        <w:widowControl/>
        <w:spacing w:line="360" w:lineRule="auto"/>
        <w:rPr>
          <w:rFonts w:ascii="Calibri" w:eastAsia="Times New Roman" w:hAnsi="Calibri" w:cs="Arial"/>
          <w:b/>
          <w:sz w:val="22"/>
          <w:szCs w:val="22"/>
        </w:rPr>
      </w:pPr>
    </w:p>
    <w:p w:rsidR="00000000" w:rsidRDefault="007E6935">
      <w:pPr>
        <w:pStyle w:val="Normalny1"/>
        <w:widowControl/>
        <w:numPr>
          <w:ilvl w:val="0"/>
          <w:numId w:val="9"/>
        </w:numPr>
        <w:tabs>
          <w:tab w:val="left" w:pos="360"/>
        </w:tabs>
        <w:spacing w:line="360" w:lineRule="auto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>Wykonanie robót</w:t>
      </w:r>
    </w:p>
    <w:p w:rsidR="00000000" w:rsidRDefault="007E6935">
      <w:pPr>
        <w:pStyle w:val="Normalny1"/>
        <w:widowControl/>
        <w:numPr>
          <w:ilvl w:val="1"/>
          <w:numId w:val="14"/>
        </w:numPr>
        <w:tabs>
          <w:tab w:val="left" w:pos="765"/>
        </w:tabs>
        <w:spacing w:after="200" w:line="360" w:lineRule="auto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 xml:space="preserve"> </w:t>
      </w:r>
      <w:r>
        <w:rPr>
          <w:rFonts w:ascii="Calibri" w:eastAsia="Times New Roman" w:hAnsi="Calibri" w:cs="Arial"/>
          <w:b/>
          <w:sz w:val="22"/>
          <w:szCs w:val="22"/>
        </w:rPr>
        <w:t>Ogólne zasady wykonywania robót</w:t>
      </w:r>
    </w:p>
    <w:p w:rsidR="00000000" w:rsidRDefault="007E6935">
      <w:pPr>
        <w:pStyle w:val="Normalny1"/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Przy wykonywaniu robót Wykonawca zobowiązany jest do przestrzegania obowiązujących przepisów w z</w:t>
      </w:r>
      <w:r>
        <w:rPr>
          <w:rFonts w:ascii="Calibri" w:hAnsi="Calibri" w:cs="Arial"/>
          <w:sz w:val="22"/>
          <w:szCs w:val="22"/>
        </w:rPr>
        <w:t>akresie BHP. Wykonawca jest odpowiedzialny za prowadzenie robót zgodnie z umową oraz za jakość zastosowanych materiałów i wykonywanych robót.</w:t>
      </w:r>
    </w:p>
    <w:p w:rsidR="00000000" w:rsidRDefault="007E6935">
      <w:pPr>
        <w:pStyle w:val="Normalny1"/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Montaż instalacji musi być przeprowadzony przez personel Wykonawcy posiadający niezbędne uprawnienia potwierdzone </w:t>
      </w:r>
      <w:r>
        <w:rPr>
          <w:rFonts w:ascii="Calibri" w:hAnsi="Calibri" w:cs="Arial"/>
          <w:sz w:val="22"/>
          <w:szCs w:val="22"/>
        </w:rPr>
        <w:t>świadectwem kwalifikacyjnym zgodnym z Rozporządzeniem Ministra Gospodarki, Pracy i Polityki Społecznej z dnia 28 kwietnia 2003 r. (Dz. U. Nr 89,poz.828).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numPr>
          <w:ilvl w:val="1"/>
          <w:numId w:val="14"/>
        </w:numPr>
        <w:tabs>
          <w:tab w:val="left" w:pos="765"/>
        </w:tabs>
        <w:spacing w:after="200" w:line="360" w:lineRule="auto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>Montaż rozdzielni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Calibri" w:hAnsi="Calibri" w:cs="Arial"/>
          <w:sz w:val="22"/>
          <w:szCs w:val="22"/>
        </w:rPr>
      </w:pPr>
      <w:r>
        <w:rPr>
          <w:rFonts w:ascii="Calibri" w:eastAsia="Calibri" w:hAnsi="Calibri" w:cs="Arial"/>
          <w:sz w:val="22"/>
          <w:szCs w:val="22"/>
        </w:rPr>
        <w:t>Wykonawca zobowiązany jest do dostarczenia odpowiedniego kompletu rozdzielni zgodni</w:t>
      </w:r>
      <w:r>
        <w:rPr>
          <w:rFonts w:ascii="Calibri" w:eastAsia="Calibri" w:hAnsi="Calibri" w:cs="Arial"/>
          <w:sz w:val="22"/>
          <w:szCs w:val="22"/>
        </w:rPr>
        <w:t>e z założeniami projektowymi. Rozdzielnie należy przymocować w sposób trwały w miejscu, które jest do tego wyznaczone na planach budowlanych.</w:t>
      </w:r>
    </w:p>
    <w:p w:rsidR="00000000" w:rsidRDefault="007E6935">
      <w:pPr>
        <w:pStyle w:val="Normalny1"/>
        <w:widowControl/>
        <w:spacing w:line="360" w:lineRule="auto"/>
        <w:jc w:val="both"/>
        <w:rPr>
          <w:rStyle w:val="Domylnaczcionkaakapitu6"/>
          <w:rFonts w:ascii="Calibri" w:eastAsia="Times New Roman" w:hAnsi="Calibri" w:cs="Arial"/>
          <w:sz w:val="22"/>
          <w:szCs w:val="22"/>
        </w:rPr>
      </w:pPr>
      <w:r>
        <w:rPr>
          <w:rStyle w:val="Domylnaczcionkaakapitu6"/>
          <w:rFonts w:ascii="Calibri" w:eastAsia="Times New Roman" w:hAnsi="Calibri" w:cs="Arial"/>
          <w:sz w:val="22"/>
          <w:szCs w:val="22"/>
        </w:rPr>
        <w:t>Przed zamontowaniem aparatów zabezpieczających należy sprawdzić, czy parametry zaprojektowanych zabezpieczeń i śro</w:t>
      </w:r>
      <w:r>
        <w:rPr>
          <w:rStyle w:val="Domylnaczcionkaakapitu6"/>
          <w:rFonts w:ascii="Calibri" w:eastAsia="Times New Roman" w:hAnsi="Calibri" w:cs="Arial"/>
          <w:sz w:val="22"/>
          <w:szCs w:val="22"/>
        </w:rPr>
        <w:t>dków ochrony przeciwporażeniowej oraz przepięciowej są zgodnie z aktualnymi przepisami i normami.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Calibri" w:hAnsi="Calibri" w:cs="Arial"/>
          <w:sz w:val="22"/>
          <w:szCs w:val="22"/>
        </w:rPr>
      </w:pPr>
      <w:r>
        <w:rPr>
          <w:rFonts w:ascii="Calibri" w:eastAsia="Calibri" w:hAnsi="Calibri" w:cs="Arial"/>
          <w:sz w:val="22"/>
          <w:szCs w:val="22"/>
        </w:rPr>
        <w:t>Pomiędzy elementami należy wykonać połączenia z odpowiednich materiałów, które są zawarte na planach rozdzielni. Wszystkie elementy należy na bieżąco sprawdza</w:t>
      </w:r>
      <w:r>
        <w:rPr>
          <w:rFonts w:ascii="Calibri" w:eastAsia="Calibri" w:hAnsi="Calibri" w:cs="Arial"/>
          <w:sz w:val="22"/>
          <w:szCs w:val="22"/>
        </w:rPr>
        <w:t>ć przed montażem. Rozdzielnię należy uziemić zgodnie z zaleceniami producenta.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Calibri" w:hAnsi="Calibri" w:cs="Arial"/>
          <w:sz w:val="22"/>
          <w:szCs w:val="22"/>
        </w:rPr>
      </w:pPr>
      <w:r>
        <w:rPr>
          <w:rFonts w:ascii="Calibri" w:eastAsia="Calibri" w:hAnsi="Calibri" w:cs="Arial"/>
          <w:sz w:val="22"/>
          <w:szCs w:val="22"/>
        </w:rPr>
        <w:t>Wszystkie elementy powinny zostać opisane na tablicach informacyjnych, które to powinny znaleźć się w odpowiednich miejscach na osłonach rozdzielni.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Calibri" w:hAnsi="Calibri" w:cs="Arial"/>
          <w:sz w:val="22"/>
          <w:szCs w:val="22"/>
        </w:rPr>
      </w:pPr>
      <w:r>
        <w:rPr>
          <w:rFonts w:ascii="Calibri" w:eastAsia="Calibri" w:hAnsi="Calibri" w:cs="Arial"/>
          <w:sz w:val="22"/>
          <w:szCs w:val="22"/>
        </w:rPr>
        <w:t>Rozdzielnice zabezpieczyć pr</w:t>
      </w:r>
      <w:r>
        <w:rPr>
          <w:rFonts w:ascii="Calibri" w:eastAsia="Calibri" w:hAnsi="Calibri" w:cs="Arial"/>
          <w:sz w:val="22"/>
          <w:szCs w:val="22"/>
        </w:rPr>
        <w:t>zed dostępem niepowołanych osób.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Calibri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numPr>
          <w:ilvl w:val="1"/>
          <w:numId w:val="14"/>
        </w:numPr>
        <w:tabs>
          <w:tab w:val="left" w:pos="765"/>
        </w:tabs>
        <w:spacing w:after="200" w:line="360" w:lineRule="auto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 xml:space="preserve"> </w:t>
      </w:r>
      <w:r>
        <w:rPr>
          <w:rFonts w:ascii="Calibri" w:eastAsia="Times New Roman" w:hAnsi="Calibri" w:cs="Arial"/>
          <w:b/>
          <w:sz w:val="22"/>
          <w:szCs w:val="22"/>
        </w:rPr>
        <w:t>Układanie rur ochronnych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lastRenderedPageBreak/>
        <w:t>Rury należy układać we wcześniej wykonanych bruzdach, zgodnie z Projektem Wykonawczym. Montaż odbywa się bez złączek, rury należy ciąć na odcinki wystarczające do połączenia sąsiednich puszek inne</w:t>
      </w:r>
      <w:r>
        <w:rPr>
          <w:rFonts w:ascii="Calibri" w:eastAsia="Times New Roman" w:hAnsi="Calibri" w:cs="Arial"/>
          <w:sz w:val="22"/>
          <w:szCs w:val="22"/>
        </w:rPr>
        <w:t>go W trakcie wyginania rur o średnicy znamionowej 18 mm należy zachować promień łuku minimum 190 cm</w:t>
      </w:r>
    </w:p>
    <w:p w:rsidR="00000000" w:rsidRDefault="007E6935">
      <w:pPr>
        <w:pStyle w:val="Normalny1"/>
        <w:widowControl/>
        <w:numPr>
          <w:ilvl w:val="0"/>
          <w:numId w:val="15"/>
        </w:numPr>
        <w:tabs>
          <w:tab w:val="left" w:pos="720"/>
        </w:tabs>
        <w:spacing w:after="200"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Przy wyginaniu łuku spłaszczenie rury nie może być większe niż 15% wewnętrznej średnicy rury</w:t>
      </w:r>
    </w:p>
    <w:p w:rsidR="00000000" w:rsidRDefault="007E6935">
      <w:pPr>
        <w:pStyle w:val="Normalny1"/>
        <w:widowControl/>
        <w:numPr>
          <w:ilvl w:val="0"/>
          <w:numId w:val="15"/>
        </w:numPr>
        <w:tabs>
          <w:tab w:val="left" w:pos="720"/>
        </w:tabs>
        <w:spacing w:after="200"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Zabrania się układania rur z wciągniętymi w nie kablami</w:t>
      </w:r>
    </w:p>
    <w:p w:rsidR="00000000" w:rsidRDefault="007E6935">
      <w:pPr>
        <w:pStyle w:val="Normalny1"/>
        <w:widowControl/>
        <w:spacing w:after="200"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Po ułoż</w:t>
      </w:r>
      <w:r>
        <w:rPr>
          <w:rFonts w:ascii="Calibri" w:eastAsia="Times New Roman" w:hAnsi="Calibri" w:cs="Arial"/>
          <w:sz w:val="22"/>
          <w:szCs w:val="22"/>
        </w:rPr>
        <w:t>eniu rur ochronnych należy dokonać zaprawiania bruzd.</w:t>
      </w:r>
    </w:p>
    <w:p w:rsidR="00000000" w:rsidRDefault="007E6935">
      <w:pPr>
        <w:pStyle w:val="Normalny1"/>
        <w:widowControl/>
        <w:numPr>
          <w:ilvl w:val="1"/>
          <w:numId w:val="14"/>
        </w:numPr>
        <w:tabs>
          <w:tab w:val="left" w:pos="765"/>
        </w:tabs>
        <w:spacing w:after="200" w:line="360" w:lineRule="auto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 xml:space="preserve"> </w:t>
      </w:r>
      <w:r>
        <w:rPr>
          <w:rFonts w:ascii="Calibri" w:eastAsia="Times New Roman" w:hAnsi="Calibri" w:cs="Arial"/>
          <w:b/>
          <w:sz w:val="22"/>
          <w:szCs w:val="22"/>
        </w:rPr>
        <w:t>Układanie korytek i drabinek instalacyjnych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Korytka i drabinki należy układać nad stropem podwieszonym w miejscach nie kolidujących z innymi instalacjami i w miejscach o łatwym dostępie podczas eksploa</w:t>
      </w:r>
      <w:r>
        <w:rPr>
          <w:rFonts w:ascii="Calibri" w:eastAsia="Times New Roman" w:hAnsi="Calibri" w:cs="Arial"/>
          <w:sz w:val="22"/>
          <w:szCs w:val="22"/>
        </w:rPr>
        <w:t>tacji budynku. Korytka i drabinki systemów ognioodpornych winny posiadać odpowiednie certyfikaty i powinny być montowane w miejscu uniemożliwiającym opadnięcie na korytko czy drabinkę innych instalacji podczas pożaru. Konstrukcje wsporcze dla korytek i dra</w:t>
      </w:r>
      <w:r>
        <w:rPr>
          <w:rFonts w:ascii="Calibri" w:eastAsia="Times New Roman" w:hAnsi="Calibri" w:cs="Arial"/>
          <w:sz w:val="22"/>
          <w:szCs w:val="22"/>
        </w:rPr>
        <w:t>binek stosować systemowe dostarczane przez producenta tych korytek i drabinek. Odstęp pomiędzy zawiesiami winien być zgodny z danymi producenta.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Korytka i drabinki winny być przyłączone niezależnymi przewodami DY6 do systemu połączeń wyrównawczych.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numPr>
          <w:ilvl w:val="1"/>
          <w:numId w:val="14"/>
        </w:numPr>
        <w:tabs>
          <w:tab w:val="left" w:pos="765"/>
        </w:tabs>
        <w:spacing w:after="200" w:line="360" w:lineRule="auto"/>
        <w:rPr>
          <w:rFonts w:ascii="Calibri" w:eastAsia="Times New Roman" w:hAnsi="Calibri" w:cs="Arial"/>
          <w:b/>
          <w:sz w:val="20"/>
          <w:szCs w:val="20"/>
        </w:rPr>
      </w:pPr>
      <w:r>
        <w:rPr>
          <w:rFonts w:ascii="Calibri" w:eastAsia="Times New Roman" w:hAnsi="Calibri" w:cs="Arial"/>
          <w:b/>
          <w:sz w:val="20"/>
          <w:szCs w:val="20"/>
        </w:rPr>
        <w:t xml:space="preserve"> </w:t>
      </w:r>
      <w:r>
        <w:rPr>
          <w:rFonts w:ascii="Calibri" w:eastAsia="Times New Roman" w:hAnsi="Calibri" w:cs="Arial"/>
          <w:b/>
          <w:sz w:val="20"/>
          <w:szCs w:val="20"/>
        </w:rPr>
        <w:t>Układ</w:t>
      </w:r>
      <w:r>
        <w:rPr>
          <w:rFonts w:ascii="Calibri" w:eastAsia="Times New Roman" w:hAnsi="Calibri" w:cs="Arial"/>
          <w:b/>
          <w:sz w:val="20"/>
          <w:szCs w:val="20"/>
        </w:rPr>
        <w:t>anie kabli i przewodów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0"/>
          <w:szCs w:val="20"/>
        </w:rPr>
      </w:pPr>
      <w:r>
        <w:rPr>
          <w:rFonts w:ascii="Calibri" w:eastAsia="Times New Roman" w:hAnsi="Calibri" w:cs="Arial"/>
          <w:sz w:val="20"/>
          <w:szCs w:val="20"/>
        </w:rPr>
        <w:t>Kable ziemne należy układać na trasach określonych w projekcie technicznym zgodnie z normą N SEP-E-004.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0"/>
          <w:szCs w:val="20"/>
        </w:rPr>
      </w:pPr>
      <w:r>
        <w:rPr>
          <w:rFonts w:ascii="Calibri" w:eastAsia="Times New Roman" w:hAnsi="Calibri" w:cs="Arial"/>
          <w:sz w:val="20"/>
          <w:szCs w:val="20"/>
        </w:rPr>
        <w:t>Przed zasypaniem kabli musi być dokonana inwentaryzacja geodezyjna i odbiór przez służby inwestorskie.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0"/>
          <w:szCs w:val="20"/>
        </w:rPr>
      </w:pPr>
      <w:r>
        <w:rPr>
          <w:rFonts w:ascii="Calibri" w:eastAsia="Times New Roman" w:hAnsi="Calibri" w:cs="Arial"/>
          <w:sz w:val="20"/>
          <w:szCs w:val="20"/>
        </w:rPr>
        <w:t>Kable należy wciągać do up</w:t>
      </w:r>
      <w:r>
        <w:rPr>
          <w:rFonts w:ascii="Calibri" w:eastAsia="Times New Roman" w:hAnsi="Calibri" w:cs="Arial"/>
          <w:sz w:val="20"/>
          <w:szCs w:val="20"/>
        </w:rPr>
        <w:t>rzednio ułożonych rur ochronnych. W celu łatwiejszego wciągania kabli, do rur ochronnych należy uprzednio wciągnąć drut stalowy o średnicy 1,0 mm. W przypadku, gdy wciąganie kabli i przewodów nie sprawia większych problemów, wciąganie stalowego drutu prowa</w:t>
      </w:r>
      <w:r>
        <w:rPr>
          <w:rFonts w:ascii="Calibri" w:eastAsia="Times New Roman" w:hAnsi="Calibri" w:cs="Arial"/>
          <w:sz w:val="20"/>
          <w:szCs w:val="20"/>
        </w:rPr>
        <w:t xml:space="preserve">dzącego nie jest konieczne. </w:t>
      </w:r>
    </w:p>
    <w:p w:rsidR="00000000" w:rsidRDefault="007E6935">
      <w:pPr>
        <w:pStyle w:val="Normalny1"/>
        <w:widowControl/>
        <w:numPr>
          <w:ilvl w:val="0"/>
          <w:numId w:val="16"/>
        </w:numPr>
        <w:tabs>
          <w:tab w:val="left" w:pos="720"/>
        </w:tabs>
        <w:spacing w:after="200" w:line="360" w:lineRule="auto"/>
        <w:jc w:val="both"/>
        <w:rPr>
          <w:rFonts w:ascii="Calibri" w:eastAsia="Times New Roman" w:hAnsi="Calibri" w:cs="Arial"/>
          <w:sz w:val="20"/>
          <w:szCs w:val="20"/>
        </w:rPr>
      </w:pPr>
      <w:r>
        <w:rPr>
          <w:rFonts w:ascii="Calibri" w:eastAsia="Times New Roman" w:hAnsi="Calibri" w:cs="Arial"/>
          <w:sz w:val="20"/>
          <w:szCs w:val="20"/>
        </w:rPr>
        <w:t>Przewody muszą być ułożone swobodnie, tak aby uniemożliwić powstanie dodatkowych naprężeń i naciągów</w:t>
      </w:r>
    </w:p>
    <w:p w:rsidR="00000000" w:rsidRDefault="007E6935">
      <w:pPr>
        <w:pStyle w:val="Normalny1"/>
        <w:widowControl/>
        <w:numPr>
          <w:ilvl w:val="0"/>
          <w:numId w:val="16"/>
        </w:numPr>
        <w:tabs>
          <w:tab w:val="left" w:pos="720"/>
        </w:tabs>
        <w:spacing w:after="200" w:line="360" w:lineRule="auto"/>
        <w:jc w:val="both"/>
        <w:rPr>
          <w:rFonts w:ascii="Calibri" w:eastAsia="Times New Roman" w:hAnsi="Calibri" w:cs="Arial"/>
          <w:sz w:val="20"/>
          <w:szCs w:val="20"/>
        </w:rPr>
      </w:pPr>
      <w:r>
        <w:rPr>
          <w:rFonts w:ascii="Calibri" w:eastAsia="Times New Roman" w:hAnsi="Calibri" w:cs="Arial"/>
          <w:sz w:val="20"/>
          <w:szCs w:val="20"/>
        </w:rPr>
        <w:t>Przewody na zakończeniach muszą mieć nadwyżkę długości niezbędną do wykonania połączeń</w:t>
      </w:r>
    </w:p>
    <w:p w:rsidR="00000000" w:rsidRDefault="007E6935">
      <w:pPr>
        <w:pStyle w:val="Normalny1"/>
        <w:widowControl/>
        <w:numPr>
          <w:ilvl w:val="0"/>
          <w:numId w:val="16"/>
        </w:numPr>
        <w:tabs>
          <w:tab w:val="left" w:pos="720"/>
        </w:tabs>
        <w:spacing w:after="200" w:line="360" w:lineRule="auto"/>
        <w:jc w:val="both"/>
        <w:rPr>
          <w:rFonts w:ascii="Calibri" w:eastAsia="Times New Roman" w:hAnsi="Calibri" w:cs="Arial"/>
          <w:sz w:val="20"/>
          <w:szCs w:val="20"/>
        </w:rPr>
      </w:pPr>
      <w:r>
        <w:rPr>
          <w:rFonts w:ascii="Calibri" w:eastAsia="Times New Roman" w:hAnsi="Calibri" w:cs="Arial"/>
          <w:sz w:val="20"/>
          <w:szCs w:val="20"/>
        </w:rPr>
        <w:t>Kabli nie należy układać jeżeli ich tem</w:t>
      </w:r>
      <w:r>
        <w:rPr>
          <w:rFonts w:ascii="Calibri" w:eastAsia="Times New Roman" w:hAnsi="Calibri" w:cs="Arial"/>
          <w:sz w:val="20"/>
          <w:szCs w:val="20"/>
        </w:rPr>
        <w:t>peratura jest niższa niż 0°C</w:t>
      </w:r>
    </w:p>
    <w:p w:rsidR="00000000" w:rsidRDefault="007E6935">
      <w:pPr>
        <w:pStyle w:val="Normalny1"/>
        <w:widowControl/>
        <w:numPr>
          <w:ilvl w:val="0"/>
          <w:numId w:val="16"/>
        </w:numPr>
        <w:tabs>
          <w:tab w:val="left" w:pos="720"/>
        </w:tabs>
        <w:spacing w:after="200" w:line="360" w:lineRule="auto"/>
        <w:jc w:val="both"/>
        <w:rPr>
          <w:rFonts w:ascii="Calibri" w:eastAsia="Times New Roman" w:hAnsi="Calibri" w:cs="Arial"/>
          <w:sz w:val="20"/>
          <w:szCs w:val="20"/>
        </w:rPr>
      </w:pPr>
      <w:r>
        <w:rPr>
          <w:rFonts w:ascii="Calibri" w:eastAsia="Times New Roman" w:hAnsi="Calibri" w:cs="Arial"/>
          <w:sz w:val="20"/>
          <w:szCs w:val="20"/>
        </w:rPr>
        <w:t>Przewód neutralny powinien być nieco dłuższy niż przewody fazowe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0"/>
          <w:szCs w:val="20"/>
        </w:rPr>
      </w:pPr>
      <w:r>
        <w:rPr>
          <w:rFonts w:ascii="Calibri" w:eastAsia="Times New Roman" w:hAnsi="Calibri" w:cs="Arial"/>
          <w:sz w:val="20"/>
          <w:szCs w:val="20"/>
        </w:rPr>
        <w:t>W korytkach i na drabinkach kable i przewody należy układać tak aby była zapewniona wentylacja każdego obwodu.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0"/>
          <w:szCs w:val="20"/>
        </w:rPr>
      </w:pPr>
    </w:p>
    <w:p w:rsidR="00000000" w:rsidRDefault="007E6935">
      <w:pPr>
        <w:pStyle w:val="Normalny1"/>
        <w:widowControl/>
        <w:numPr>
          <w:ilvl w:val="1"/>
          <w:numId w:val="14"/>
        </w:numPr>
        <w:tabs>
          <w:tab w:val="left" w:pos="765"/>
        </w:tabs>
        <w:spacing w:after="200" w:line="360" w:lineRule="auto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 xml:space="preserve"> </w:t>
      </w:r>
      <w:r>
        <w:rPr>
          <w:rFonts w:ascii="Calibri" w:eastAsia="Times New Roman" w:hAnsi="Calibri" w:cs="Arial"/>
          <w:b/>
          <w:sz w:val="22"/>
          <w:szCs w:val="22"/>
        </w:rPr>
        <w:t>Przygotowanie końcówek żył przewodów, wykonanie p</w:t>
      </w:r>
      <w:r>
        <w:rPr>
          <w:rFonts w:ascii="Calibri" w:eastAsia="Times New Roman" w:hAnsi="Calibri" w:cs="Arial"/>
          <w:b/>
          <w:sz w:val="22"/>
          <w:szCs w:val="22"/>
        </w:rPr>
        <w:t>ołączeń elektrycznych przewodów, oraz przyłączenie do aparatów i urządzeń</w:t>
      </w:r>
    </w:p>
    <w:p w:rsidR="00000000" w:rsidRDefault="007E6935">
      <w:pPr>
        <w:pStyle w:val="Normalny1"/>
        <w:widowControl/>
        <w:spacing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Podstawowe wymagania:</w:t>
      </w:r>
    </w:p>
    <w:p w:rsidR="00000000" w:rsidRDefault="007E6935">
      <w:pPr>
        <w:pStyle w:val="Normalny1"/>
        <w:widowControl/>
        <w:numPr>
          <w:ilvl w:val="0"/>
          <w:numId w:val="17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lastRenderedPageBreak/>
        <w:t>Powierzchnie stykających się elementów, torów prądowych przewodzących prąd, powinny być dokładnie oczyszczone i wygładzone</w:t>
      </w:r>
    </w:p>
    <w:p w:rsidR="00000000" w:rsidRDefault="007E6935">
      <w:pPr>
        <w:pStyle w:val="Normalny1"/>
        <w:widowControl/>
        <w:numPr>
          <w:ilvl w:val="0"/>
          <w:numId w:val="17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Powierzchnie styków należy zabezpiecz</w:t>
      </w:r>
      <w:r>
        <w:rPr>
          <w:rFonts w:ascii="Calibri" w:eastAsia="Times New Roman" w:hAnsi="Calibri" w:cs="Arial"/>
          <w:sz w:val="22"/>
          <w:szCs w:val="22"/>
        </w:rPr>
        <w:t>yć przed korozją</w:t>
      </w:r>
    </w:p>
    <w:p w:rsidR="00000000" w:rsidRDefault="007E6935">
      <w:pPr>
        <w:pStyle w:val="Normalny1"/>
        <w:widowControl/>
        <w:numPr>
          <w:ilvl w:val="0"/>
          <w:numId w:val="17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W instalacjach elektrycznych wewnętrznych, łączenia przewodów należy wykonywać w sprzęcie i osprzęcie instalacyjnym</w:t>
      </w:r>
    </w:p>
    <w:p w:rsidR="00000000" w:rsidRDefault="007E6935">
      <w:pPr>
        <w:pStyle w:val="Normalny1"/>
        <w:widowControl/>
        <w:numPr>
          <w:ilvl w:val="0"/>
          <w:numId w:val="17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W przypadku łączenia przewodów nie należy stosować połączeń skręcanych</w:t>
      </w:r>
    </w:p>
    <w:p w:rsidR="00000000" w:rsidRDefault="007E6935">
      <w:pPr>
        <w:pStyle w:val="Normalny1"/>
        <w:widowControl/>
        <w:numPr>
          <w:ilvl w:val="0"/>
          <w:numId w:val="17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 xml:space="preserve">Długość odizolowanej żyły przewodu powinna zapewnić </w:t>
      </w:r>
      <w:r>
        <w:rPr>
          <w:rFonts w:ascii="Calibri" w:eastAsia="Times New Roman" w:hAnsi="Calibri" w:cs="Arial"/>
          <w:sz w:val="22"/>
          <w:szCs w:val="22"/>
        </w:rPr>
        <w:t>prawidłowe przyłączenie</w:t>
      </w:r>
    </w:p>
    <w:p w:rsidR="00000000" w:rsidRDefault="007E6935">
      <w:pPr>
        <w:pStyle w:val="Normalny1"/>
        <w:widowControl/>
        <w:numPr>
          <w:ilvl w:val="0"/>
          <w:numId w:val="17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Zdejmowanie izolacji i oczyszczenie przewodu nie powinno powodować uszkodzenia mechanicznego</w:t>
      </w:r>
    </w:p>
    <w:p w:rsidR="00000000" w:rsidRDefault="007E6935">
      <w:pPr>
        <w:pStyle w:val="Normalny1"/>
        <w:widowControl/>
        <w:numPr>
          <w:ilvl w:val="0"/>
          <w:numId w:val="17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Do danego zacisku należy przyłączać przewody o rodzaju, przekroju i liczbie do jakich zacisk jest przystosowany</w:t>
      </w:r>
    </w:p>
    <w:p w:rsidR="00000000" w:rsidRDefault="007E6935">
      <w:pPr>
        <w:pStyle w:val="Normalny1"/>
        <w:widowControl/>
        <w:spacing w:line="360" w:lineRule="auto"/>
        <w:rPr>
          <w:rFonts w:ascii="Calibri" w:eastAsia="Times New Roman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spacing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 xml:space="preserve">Żyły jednodrutowe powinny </w:t>
      </w:r>
      <w:r>
        <w:rPr>
          <w:rFonts w:ascii="Calibri" w:eastAsia="Times New Roman" w:hAnsi="Calibri" w:cs="Arial"/>
          <w:sz w:val="22"/>
          <w:szCs w:val="22"/>
        </w:rPr>
        <w:t>mieć zakończenia:</w:t>
      </w:r>
    </w:p>
    <w:p w:rsidR="00000000" w:rsidRDefault="007E6935">
      <w:pPr>
        <w:pStyle w:val="Normalny1"/>
        <w:widowControl/>
        <w:numPr>
          <w:ilvl w:val="0"/>
          <w:numId w:val="18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Proste, niewymagające obróbki po zdjęciu izolacji, przyłączane do zacisków śrubowych lub samozaciskowych</w:t>
      </w:r>
    </w:p>
    <w:p w:rsidR="00000000" w:rsidRDefault="007E6935">
      <w:pPr>
        <w:pStyle w:val="Normalny1"/>
        <w:widowControl/>
        <w:numPr>
          <w:ilvl w:val="0"/>
          <w:numId w:val="18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Oczkowe, dla przewodów podłączonych pod śrubę lub wkręt i oczko o średnicy wewnętrznej większej o około 0,5 mm od średnicy gwintu z k</w:t>
      </w:r>
      <w:r>
        <w:rPr>
          <w:rFonts w:ascii="Calibri" w:eastAsia="Times New Roman" w:hAnsi="Calibri" w:cs="Arial"/>
          <w:sz w:val="22"/>
          <w:szCs w:val="22"/>
        </w:rPr>
        <w:t>ońcówką</w:t>
      </w:r>
    </w:p>
    <w:p w:rsidR="00000000" w:rsidRDefault="007E6935">
      <w:pPr>
        <w:pStyle w:val="Normalny1"/>
        <w:widowControl/>
        <w:spacing w:line="360" w:lineRule="auto"/>
        <w:rPr>
          <w:rFonts w:ascii="Calibri" w:eastAsia="Times New Roman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spacing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Żyły wielodrutowe powinny mieć zakończenia:</w:t>
      </w:r>
    </w:p>
    <w:p w:rsidR="00000000" w:rsidRDefault="007E6935">
      <w:pPr>
        <w:pStyle w:val="Normalny1"/>
        <w:widowControl/>
        <w:numPr>
          <w:ilvl w:val="0"/>
          <w:numId w:val="19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Proste, niewymagające obróbki</w:t>
      </w:r>
    </w:p>
    <w:p w:rsidR="00000000" w:rsidRDefault="007E6935">
      <w:pPr>
        <w:pStyle w:val="Normalny1"/>
        <w:widowControl/>
        <w:numPr>
          <w:ilvl w:val="0"/>
          <w:numId w:val="19"/>
        </w:numPr>
        <w:tabs>
          <w:tab w:val="left" w:pos="720"/>
        </w:tabs>
        <w:spacing w:after="200"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Po zdjęciu izolacji podłączone do specjalnie przygotowanych zacisków zapewniających obciśnięcie żyły i nie powodujące uszkodzenia struktury zakończenia żyły, z końcówką, z t</w:t>
      </w:r>
      <w:r>
        <w:rPr>
          <w:rFonts w:ascii="Calibri" w:eastAsia="Times New Roman" w:hAnsi="Calibri" w:cs="Arial"/>
          <w:sz w:val="22"/>
          <w:szCs w:val="22"/>
        </w:rPr>
        <w:t>ulejką (końcówką rurową) umocowaną przez zaprasowanie</w:t>
      </w:r>
    </w:p>
    <w:p w:rsidR="00000000" w:rsidRDefault="007E6935">
      <w:pPr>
        <w:pStyle w:val="Normalny1"/>
        <w:widowControl/>
        <w:spacing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Wszystkie instalacje wykonać zgodnie z normą PN – IEC 60 364.</w:t>
      </w:r>
    </w:p>
    <w:p w:rsidR="00000000" w:rsidRDefault="007E6935">
      <w:pPr>
        <w:pStyle w:val="Normalny1"/>
        <w:widowControl/>
        <w:spacing w:line="360" w:lineRule="auto"/>
        <w:rPr>
          <w:rFonts w:ascii="Verdana" w:eastAsia="Times New Roman" w:hAnsi="Verdana" w:cs="Arial"/>
          <w:sz w:val="20"/>
          <w:szCs w:val="20"/>
        </w:rPr>
      </w:pPr>
    </w:p>
    <w:p w:rsidR="00000000" w:rsidRDefault="007E6935">
      <w:pPr>
        <w:pStyle w:val="Normalny1"/>
        <w:widowControl/>
        <w:numPr>
          <w:ilvl w:val="1"/>
          <w:numId w:val="14"/>
        </w:numPr>
        <w:tabs>
          <w:tab w:val="left" w:pos="765"/>
        </w:tabs>
        <w:spacing w:after="200" w:line="360" w:lineRule="auto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 xml:space="preserve"> </w:t>
      </w:r>
      <w:r>
        <w:rPr>
          <w:rFonts w:ascii="Calibri" w:eastAsia="Times New Roman" w:hAnsi="Calibri" w:cs="Arial"/>
          <w:b/>
          <w:sz w:val="22"/>
          <w:szCs w:val="22"/>
        </w:rPr>
        <w:t>Montaż osprzętu instalacyjnego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Puszki elektroinstalacyjne montować w miejscach zgodnych z Projektem Wykonawczym. Przed montażem wyciąć w p</w:t>
      </w:r>
      <w:r>
        <w:rPr>
          <w:rFonts w:ascii="Calibri" w:eastAsia="Times New Roman" w:hAnsi="Calibri" w:cs="Arial"/>
          <w:sz w:val="22"/>
          <w:szCs w:val="22"/>
        </w:rPr>
        <w:t>uszkach otwory o średnicy dostosowanej do rur ochronnych. Puszki powinny być osadzone na takiej głębokości, aby ich górna (zewnętrzna) krawędź była zrównana z tynkiem.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lastRenderedPageBreak/>
        <w:t xml:space="preserve">Łączniki oświetlenia montować we wszystkich pomieszczeniach na wysokości 1,4 m. Gniazda </w:t>
      </w:r>
      <w:r>
        <w:rPr>
          <w:rFonts w:ascii="Calibri" w:eastAsia="Times New Roman" w:hAnsi="Calibri" w:cs="Arial"/>
          <w:sz w:val="22"/>
          <w:szCs w:val="22"/>
        </w:rPr>
        <w:t>zasilające montować w miejscach określonych w Projekcie wykonawczym.</w:t>
      </w:r>
    </w:p>
    <w:p w:rsidR="00000000" w:rsidRDefault="007E6935">
      <w:pPr>
        <w:pStyle w:val="Normalny1"/>
        <w:widowControl/>
        <w:spacing w:after="200" w:line="360" w:lineRule="auto"/>
        <w:jc w:val="both"/>
        <w:rPr>
          <w:rStyle w:val="Domylnaczcionkaakapitu6"/>
          <w:rFonts w:ascii="Calibri" w:eastAsia="Times New Roman" w:hAnsi="Calibri" w:cs="Arial"/>
          <w:sz w:val="22"/>
          <w:szCs w:val="22"/>
        </w:rPr>
      </w:pPr>
      <w:r>
        <w:rPr>
          <w:rStyle w:val="Domylnaczcionkaakapitu6"/>
          <w:rFonts w:ascii="Calibri" w:eastAsia="Times New Roman" w:hAnsi="Calibri" w:cs="Arial"/>
          <w:sz w:val="22"/>
          <w:szCs w:val="22"/>
        </w:rPr>
        <w:t xml:space="preserve">Gniazda zasilające 230V montować tak, aby styk ochronny PE znajdował się u góry (patrząc od przodu). Przewód fazowy L należy podłączyć do lewego gniazda. </w:t>
      </w:r>
    </w:p>
    <w:p w:rsidR="00000000" w:rsidRDefault="007E6935">
      <w:pPr>
        <w:pStyle w:val="Normalny1"/>
        <w:widowControl/>
        <w:spacing w:after="200" w:line="360" w:lineRule="auto"/>
        <w:jc w:val="both"/>
        <w:rPr>
          <w:rStyle w:val="Domylnaczcionkaakapitu6"/>
          <w:rFonts w:ascii="Calibri" w:eastAsia="Times New Roman" w:hAnsi="Calibri" w:cs="Arial"/>
          <w:sz w:val="22"/>
          <w:szCs w:val="22"/>
        </w:rPr>
      </w:pPr>
      <w:r>
        <w:rPr>
          <w:rStyle w:val="Domylnaczcionkaakapitu6"/>
          <w:rFonts w:ascii="Calibri" w:eastAsia="Times New Roman" w:hAnsi="Calibri" w:cs="Arial"/>
          <w:sz w:val="22"/>
          <w:szCs w:val="22"/>
        </w:rPr>
        <w:t>Łączniki oświetlenia montować ta</w:t>
      </w:r>
      <w:r>
        <w:rPr>
          <w:rStyle w:val="Domylnaczcionkaakapitu6"/>
          <w:rFonts w:ascii="Calibri" w:eastAsia="Times New Roman" w:hAnsi="Calibri" w:cs="Arial"/>
          <w:sz w:val="22"/>
          <w:szCs w:val="22"/>
        </w:rPr>
        <w:t>k, aby załączenie oświetlenia następowało po wciśnięciu górnej części łącznika kołyskowego.</w:t>
      </w:r>
    </w:p>
    <w:p w:rsidR="00000000" w:rsidRDefault="007E6935">
      <w:pPr>
        <w:pStyle w:val="Normalny1"/>
        <w:widowControl/>
        <w:spacing w:after="200" w:line="360" w:lineRule="auto"/>
        <w:ind w:left="720"/>
        <w:jc w:val="both"/>
        <w:rPr>
          <w:rFonts w:ascii="Verdana" w:eastAsia="Times New Roman" w:hAnsi="Verdana" w:cs="Arial"/>
          <w:sz w:val="22"/>
          <w:szCs w:val="22"/>
        </w:rPr>
      </w:pPr>
    </w:p>
    <w:p w:rsidR="00000000" w:rsidRDefault="007E6935">
      <w:pPr>
        <w:pStyle w:val="Normalny1"/>
        <w:widowControl/>
        <w:numPr>
          <w:ilvl w:val="1"/>
          <w:numId w:val="14"/>
        </w:numPr>
        <w:tabs>
          <w:tab w:val="left" w:pos="765"/>
        </w:tabs>
        <w:spacing w:after="200" w:line="360" w:lineRule="auto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 xml:space="preserve"> </w:t>
      </w:r>
      <w:r>
        <w:rPr>
          <w:rFonts w:ascii="Calibri" w:eastAsia="Times New Roman" w:hAnsi="Calibri" w:cs="Arial"/>
          <w:b/>
          <w:sz w:val="22"/>
          <w:szCs w:val="22"/>
        </w:rPr>
        <w:t>Montaż opraw oświetleniowych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Calibri" w:hAnsi="Calibri" w:cs="Arial"/>
          <w:sz w:val="22"/>
          <w:szCs w:val="22"/>
        </w:rPr>
      </w:pPr>
      <w:r>
        <w:rPr>
          <w:rFonts w:ascii="Calibri" w:eastAsia="Calibri" w:hAnsi="Calibri" w:cs="Arial"/>
          <w:sz w:val="22"/>
          <w:szCs w:val="22"/>
        </w:rPr>
        <w:t>Oprawy oświetleniowe należy zamontować zgodnie z Projektem Wykonawczym, oraz tak, aby zapewnić późniejszy dostęp personelowi w celu s</w:t>
      </w:r>
      <w:r>
        <w:rPr>
          <w:rFonts w:ascii="Calibri" w:eastAsia="Calibri" w:hAnsi="Calibri" w:cs="Arial"/>
          <w:sz w:val="22"/>
          <w:szCs w:val="22"/>
        </w:rPr>
        <w:t>prawdzenia, przeglądu, konserwacji i napraw. Oprawy należy montować stosując się do zaleceń zawartych w fabrycznej instrukcji montażu. Przewód fazowy lub „ + ” należy łączyć ze stykiem wewnętrznym,  a przewód neutralny lub „ – ” z gwintem (oprawką),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Calibri" w:hAnsi="Calibri" w:cs="Arial"/>
          <w:sz w:val="22"/>
          <w:szCs w:val="22"/>
        </w:rPr>
      </w:pPr>
      <w:r>
        <w:rPr>
          <w:rFonts w:ascii="Calibri" w:eastAsia="Calibri" w:hAnsi="Calibri" w:cs="Arial"/>
          <w:sz w:val="22"/>
          <w:szCs w:val="22"/>
        </w:rPr>
        <w:t>Po zam</w:t>
      </w:r>
      <w:r>
        <w:rPr>
          <w:rFonts w:ascii="Calibri" w:eastAsia="Calibri" w:hAnsi="Calibri" w:cs="Arial"/>
          <w:sz w:val="22"/>
          <w:szCs w:val="22"/>
        </w:rPr>
        <w:t>ontowaniu, w oprawach umieścić świetlówki o barwie 865.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Calibri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numPr>
          <w:ilvl w:val="1"/>
          <w:numId w:val="14"/>
        </w:numPr>
        <w:tabs>
          <w:tab w:val="left" w:pos="765"/>
        </w:tabs>
        <w:spacing w:line="360" w:lineRule="auto"/>
        <w:jc w:val="both"/>
        <w:rPr>
          <w:rFonts w:ascii="Calibri" w:eastAsia="Calibri" w:hAnsi="Calibri" w:cs="Arial"/>
          <w:b/>
          <w:sz w:val="22"/>
          <w:szCs w:val="22"/>
        </w:rPr>
      </w:pPr>
      <w:r>
        <w:rPr>
          <w:rFonts w:ascii="Calibri" w:eastAsia="Calibri" w:hAnsi="Calibri" w:cs="Arial"/>
          <w:b/>
          <w:sz w:val="22"/>
          <w:szCs w:val="22"/>
        </w:rPr>
        <w:t>Instalacja oświetlenia zewnętrznego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Calibri" w:hAnsi="Calibri" w:cs="Arial"/>
          <w:sz w:val="22"/>
          <w:szCs w:val="22"/>
        </w:rPr>
      </w:pPr>
      <w:r>
        <w:rPr>
          <w:rFonts w:ascii="Calibri" w:eastAsia="Calibri" w:hAnsi="Calibri" w:cs="Arial"/>
          <w:sz w:val="22"/>
          <w:szCs w:val="22"/>
        </w:rPr>
        <w:t>Słupy oświetleniowe instalować w miejscach określonych projektem technicznym. Stosować druga klasę izolacji przez zastosowanie tabliczek bezpiecznikowych i opraw o</w:t>
      </w:r>
      <w:r>
        <w:rPr>
          <w:rFonts w:ascii="Calibri" w:eastAsia="Calibri" w:hAnsi="Calibri" w:cs="Arial"/>
          <w:sz w:val="22"/>
          <w:szCs w:val="22"/>
        </w:rPr>
        <w:t>świetleniowych w drugiej klasie izolacji a przewód zasilający oprawę prowadzić w rurce izolacyjnej. Wzdłuż wykopu kabli obwodów oświetlenia zewnętrznego poprowadzić uziom, do którego przyłączyć słupy.</w:t>
      </w:r>
    </w:p>
    <w:p w:rsidR="00000000" w:rsidRDefault="007E6935">
      <w:pPr>
        <w:pStyle w:val="Normalny1"/>
        <w:widowControl/>
        <w:spacing w:line="360" w:lineRule="auto"/>
        <w:rPr>
          <w:rFonts w:ascii="Calibri" w:eastAsia="Calibri" w:hAnsi="Calibri" w:cs="Arial"/>
          <w:b/>
          <w:sz w:val="22"/>
          <w:szCs w:val="22"/>
        </w:rPr>
      </w:pPr>
    </w:p>
    <w:p w:rsidR="00000000" w:rsidRDefault="007E6935">
      <w:pPr>
        <w:pStyle w:val="Normalny1"/>
        <w:widowControl/>
        <w:spacing w:after="200" w:line="360" w:lineRule="auto"/>
        <w:ind w:left="765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 xml:space="preserve">5.10  Montaż kabli 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Calibri" w:hAnsi="Calibri" w:cs="Arial"/>
          <w:sz w:val="22"/>
          <w:szCs w:val="22"/>
        </w:rPr>
      </w:pPr>
      <w:r>
        <w:rPr>
          <w:rFonts w:ascii="Calibri" w:eastAsia="Calibri" w:hAnsi="Calibri" w:cs="Arial"/>
          <w:sz w:val="22"/>
          <w:szCs w:val="22"/>
        </w:rPr>
        <w:t>Opisane przewody przychodzące nale</w:t>
      </w:r>
      <w:r>
        <w:rPr>
          <w:rFonts w:ascii="Calibri" w:eastAsia="Calibri" w:hAnsi="Calibri" w:cs="Arial"/>
          <w:sz w:val="22"/>
          <w:szCs w:val="22"/>
        </w:rPr>
        <w:t>ży wprowadzić do rozdzielni zgodnie z planami, poskracać ich długość zgodnie z potrzebami, odizolować i wpiąć w odpowiednie zaciski. Przewody powinny być opisane przez Wykonawcę okablowania na budynku w odpowiedni sposób zgodnie z planami. W razie niepewno</w:t>
      </w:r>
      <w:r>
        <w:rPr>
          <w:rFonts w:ascii="Calibri" w:eastAsia="Calibri" w:hAnsi="Calibri" w:cs="Arial"/>
          <w:sz w:val="22"/>
          <w:szCs w:val="22"/>
        </w:rPr>
        <w:t xml:space="preserve">ści co do opisu przewodu, należy odszukać odpowiedni obwód na obiekcie i wpiąć w odpowiednie miejsce w rozdzielni. </w:t>
      </w:r>
    </w:p>
    <w:p w:rsidR="00000000" w:rsidRDefault="007E6935">
      <w:pPr>
        <w:pStyle w:val="Normalny1"/>
        <w:widowControl/>
        <w:numPr>
          <w:ilvl w:val="0"/>
          <w:numId w:val="20"/>
        </w:numPr>
        <w:tabs>
          <w:tab w:val="left" w:pos="720"/>
        </w:tabs>
        <w:spacing w:line="360" w:lineRule="auto"/>
        <w:jc w:val="both"/>
        <w:rPr>
          <w:rStyle w:val="Domylnaczcionkaakapitu6"/>
          <w:rFonts w:ascii="Calibri" w:eastAsia="Calibri" w:hAnsi="Calibri" w:cs="Arial"/>
          <w:sz w:val="22"/>
          <w:szCs w:val="22"/>
        </w:rPr>
      </w:pPr>
      <w:r>
        <w:rPr>
          <w:rStyle w:val="Domylnaczcionkaakapitu6"/>
          <w:rFonts w:ascii="Calibri" w:eastAsia="Calibri" w:hAnsi="Calibri" w:cs="Arial"/>
          <w:sz w:val="22"/>
          <w:szCs w:val="22"/>
        </w:rPr>
        <w:t xml:space="preserve">Śruby i wkręty do łączenia szyn oraz przewodów powinny mieć taką długość, aby po skręceniu połączenia wystawały co najmniej na wysokość 2 </w:t>
      </w:r>
      <w:r>
        <w:rPr>
          <w:rStyle w:val="Domylnaczcionkaakapitu6"/>
          <w:rFonts w:ascii="Symbol" w:eastAsia="Symbol" w:hAnsi="Symbol" w:cs="Symbol"/>
          <w:sz w:val="22"/>
          <w:szCs w:val="22"/>
        </w:rPr>
        <w:t></w:t>
      </w:r>
      <w:r>
        <w:rPr>
          <w:rStyle w:val="Domylnaczcionkaakapitu6"/>
          <w:rFonts w:ascii="Calibri" w:eastAsia="Calibri" w:hAnsi="Calibri" w:cs="Arial"/>
          <w:sz w:val="22"/>
          <w:szCs w:val="22"/>
        </w:rPr>
        <w:t xml:space="preserve"> </w:t>
      </w:r>
      <w:r>
        <w:rPr>
          <w:rStyle w:val="Domylnaczcionkaakapitu6"/>
          <w:rFonts w:ascii="Calibri" w:eastAsia="Calibri" w:hAnsi="Calibri" w:cs="Arial"/>
          <w:sz w:val="22"/>
          <w:szCs w:val="22"/>
        </w:rPr>
        <w:t>6 zwojów</w:t>
      </w:r>
    </w:p>
    <w:p w:rsidR="00000000" w:rsidRDefault="007E6935">
      <w:pPr>
        <w:pStyle w:val="Normalny1"/>
        <w:widowControl/>
        <w:numPr>
          <w:ilvl w:val="0"/>
          <w:numId w:val="20"/>
        </w:numPr>
        <w:tabs>
          <w:tab w:val="left" w:pos="720"/>
        </w:tabs>
        <w:spacing w:line="360" w:lineRule="auto"/>
        <w:jc w:val="both"/>
        <w:rPr>
          <w:rFonts w:ascii="Calibri" w:eastAsia="Calibri" w:hAnsi="Calibri" w:cs="Arial"/>
          <w:sz w:val="22"/>
          <w:szCs w:val="22"/>
        </w:rPr>
      </w:pPr>
      <w:r>
        <w:rPr>
          <w:rFonts w:ascii="Calibri" w:eastAsia="Calibri" w:hAnsi="Calibri" w:cs="Arial"/>
          <w:sz w:val="22"/>
          <w:szCs w:val="22"/>
        </w:rPr>
        <w:t>Śruby, nakrętki, podkładki stalowe powinny zostać pokryte galwanicznie warstwą antykorozyjną</w:t>
      </w:r>
    </w:p>
    <w:p w:rsidR="00000000" w:rsidRDefault="007E6935">
      <w:pPr>
        <w:pStyle w:val="Normalny1"/>
        <w:widowControl/>
        <w:numPr>
          <w:ilvl w:val="0"/>
          <w:numId w:val="20"/>
        </w:numPr>
        <w:tabs>
          <w:tab w:val="left" w:pos="720"/>
        </w:tabs>
        <w:spacing w:line="360" w:lineRule="auto"/>
        <w:jc w:val="both"/>
        <w:rPr>
          <w:rFonts w:ascii="Calibri" w:eastAsia="Calibri" w:hAnsi="Calibri" w:cs="Arial"/>
          <w:sz w:val="22"/>
          <w:szCs w:val="22"/>
        </w:rPr>
      </w:pPr>
      <w:r>
        <w:rPr>
          <w:rFonts w:ascii="Calibri" w:eastAsia="Calibri" w:hAnsi="Calibri" w:cs="Arial"/>
          <w:sz w:val="22"/>
          <w:szCs w:val="22"/>
        </w:rPr>
        <w:t>Przewody w rozdzielni należy dodatkowo opisać na żyłach fazowych poprzez zastosowanie dodatkowych etykiet</w:t>
      </w:r>
    </w:p>
    <w:p w:rsidR="00000000" w:rsidRDefault="007E6935">
      <w:pPr>
        <w:pStyle w:val="Normalny1"/>
        <w:widowControl/>
        <w:numPr>
          <w:ilvl w:val="0"/>
          <w:numId w:val="20"/>
        </w:numPr>
        <w:tabs>
          <w:tab w:val="left" w:pos="720"/>
        </w:tabs>
        <w:spacing w:line="360" w:lineRule="auto"/>
        <w:jc w:val="both"/>
        <w:rPr>
          <w:rFonts w:ascii="Calibri" w:eastAsia="Calibri" w:hAnsi="Calibri" w:cs="Arial"/>
          <w:sz w:val="22"/>
          <w:szCs w:val="22"/>
        </w:rPr>
      </w:pPr>
      <w:r>
        <w:rPr>
          <w:rFonts w:ascii="Calibri" w:eastAsia="Calibri" w:hAnsi="Calibri" w:cs="Arial"/>
          <w:sz w:val="22"/>
          <w:szCs w:val="22"/>
        </w:rPr>
        <w:t>Przewody należy układać w rozdzielni w sposób pr</w:t>
      </w:r>
      <w:r>
        <w:rPr>
          <w:rFonts w:ascii="Calibri" w:eastAsia="Calibri" w:hAnsi="Calibri" w:cs="Arial"/>
          <w:sz w:val="22"/>
          <w:szCs w:val="22"/>
        </w:rPr>
        <w:t>osty i zwarty. Do spinania porządkowego należy stosować opaski zaciskowe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Calibri" w:hAnsi="Calibri" w:cs="Arial"/>
          <w:sz w:val="22"/>
          <w:szCs w:val="22"/>
        </w:rPr>
      </w:pPr>
      <w:r>
        <w:rPr>
          <w:rFonts w:ascii="Calibri" w:eastAsia="Calibri" w:hAnsi="Calibri" w:cs="Arial"/>
          <w:sz w:val="22"/>
          <w:szCs w:val="22"/>
        </w:rPr>
        <w:lastRenderedPageBreak/>
        <w:t>Wszystkie instalacje wykonać zgodnie z normą PN – IEC 60 364.</w:t>
      </w:r>
    </w:p>
    <w:p w:rsidR="00000000" w:rsidRDefault="007E6935">
      <w:pPr>
        <w:pStyle w:val="Normalny1"/>
        <w:widowControl/>
        <w:spacing w:line="360" w:lineRule="auto"/>
        <w:ind w:left="792"/>
        <w:rPr>
          <w:rFonts w:ascii="Calibri" w:eastAsia="Times New Roman" w:hAnsi="Calibri" w:cs="Arial"/>
          <w:i/>
          <w:sz w:val="22"/>
          <w:szCs w:val="22"/>
        </w:rPr>
      </w:pPr>
    </w:p>
    <w:p w:rsidR="00000000" w:rsidRDefault="007E6935">
      <w:pPr>
        <w:pStyle w:val="Normalny1"/>
        <w:widowControl/>
        <w:spacing w:line="360" w:lineRule="auto"/>
        <w:ind w:left="792"/>
        <w:rPr>
          <w:rFonts w:ascii="Calibri" w:eastAsia="Times New Roman" w:hAnsi="Calibri" w:cs="Arial"/>
          <w:i/>
          <w:sz w:val="22"/>
          <w:szCs w:val="22"/>
        </w:rPr>
      </w:pPr>
    </w:p>
    <w:p w:rsidR="00000000" w:rsidRDefault="007E6935">
      <w:pPr>
        <w:pStyle w:val="Normalny1"/>
        <w:widowControl/>
        <w:numPr>
          <w:ilvl w:val="0"/>
          <w:numId w:val="14"/>
        </w:numPr>
        <w:tabs>
          <w:tab w:val="left" w:pos="360"/>
        </w:tabs>
        <w:spacing w:after="200" w:line="360" w:lineRule="auto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>Kontrola jakości robót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Do obowiązków Wykonawcy należy opracowanie i przedstawienie do zaakceptowania przez Inspektora N</w:t>
      </w:r>
      <w:r>
        <w:rPr>
          <w:rFonts w:ascii="Verdana" w:eastAsia="Times New Roman" w:hAnsi="Verdana" w:cs="Arial"/>
          <w:sz w:val="20"/>
          <w:szCs w:val="20"/>
        </w:rPr>
        <w:t>adzoru Programu Zapewnienia Jakości (PZJ), w którym przedstawi on zamierzony sposób wykonania robót, możliwości techniczne, kadrowe i organizacyjne gwarantujące wykonanie robót zgodnie z Dokumentacją Projektową oraz SST.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Verdana" w:eastAsia="Times New Roman" w:hAnsi="Verdana" w:cs="Arial"/>
          <w:sz w:val="20"/>
          <w:szCs w:val="20"/>
        </w:rPr>
      </w:pPr>
    </w:p>
    <w:p w:rsidR="00000000" w:rsidRDefault="007E6935">
      <w:pPr>
        <w:pStyle w:val="Normalny1"/>
        <w:widowControl/>
        <w:spacing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Program Zapewnienia Jakości winien</w:t>
      </w:r>
      <w:r>
        <w:rPr>
          <w:rFonts w:ascii="Verdana" w:eastAsia="Times New Roman" w:hAnsi="Verdana" w:cs="Arial"/>
          <w:sz w:val="20"/>
          <w:szCs w:val="20"/>
        </w:rPr>
        <w:t xml:space="preserve"> zawierać:</w:t>
      </w:r>
    </w:p>
    <w:p w:rsidR="00000000" w:rsidRDefault="007E6935">
      <w:pPr>
        <w:pStyle w:val="Normalny1"/>
        <w:widowControl/>
        <w:numPr>
          <w:ilvl w:val="0"/>
          <w:numId w:val="21"/>
        </w:numPr>
        <w:tabs>
          <w:tab w:val="left" w:pos="720"/>
        </w:tabs>
        <w:spacing w:after="20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organizację wykonania robót, w tym termin i sposób prowadzenia robót</w:t>
      </w:r>
    </w:p>
    <w:p w:rsidR="00000000" w:rsidRDefault="007E6935">
      <w:pPr>
        <w:pStyle w:val="Normalny1"/>
        <w:widowControl/>
        <w:numPr>
          <w:ilvl w:val="0"/>
          <w:numId w:val="21"/>
        </w:numPr>
        <w:tabs>
          <w:tab w:val="left" w:pos="720"/>
        </w:tabs>
        <w:spacing w:after="20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organizację ruchu na budowie wraz z oznakowaniem robót</w:t>
      </w:r>
    </w:p>
    <w:p w:rsidR="00000000" w:rsidRDefault="007E6935">
      <w:pPr>
        <w:pStyle w:val="Normalny1"/>
        <w:widowControl/>
        <w:numPr>
          <w:ilvl w:val="0"/>
          <w:numId w:val="21"/>
        </w:numPr>
        <w:tabs>
          <w:tab w:val="left" w:pos="720"/>
        </w:tabs>
        <w:spacing w:after="20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plan bezpieczeństwa i ochrony zdrowia</w:t>
      </w:r>
    </w:p>
    <w:p w:rsidR="00000000" w:rsidRDefault="007E6935">
      <w:pPr>
        <w:pStyle w:val="Normalny1"/>
        <w:widowControl/>
        <w:numPr>
          <w:ilvl w:val="0"/>
          <w:numId w:val="21"/>
        </w:numPr>
        <w:tabs>
          <w:tab w:val="left" w:pos="720"/>
        </w:tabs>
        <w:spacing w:after="20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wykaz zespołów roboczych, ich kwalifikacje i przygotowanie praktyczne</w:t>
      </w:r>
    </w:p>
    <w:p w:rsidR="00000000" w:rsidRDefault="007E6935">
      <w:pPr>
        <w:pStyle w:val="Normalny1"/>
        <w:widowControl/>
        <w:numPr>
          <w:ilvl w:val="0"/>
          <w:numId w:val="21"/>
        </w:numPr>
        <w:tabs>
          <w:tab w:val="left" w:pos="720"/>
        </w:tabs>
        <w:spacing w:after="20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wykaz osób od</w:t>
      </w:r>
      <w:r>
        <w:rPr>
          <w:rFonts w:ascii="Verdana" w:eastAsia="Times New Roman" w:hAnsi="Verdana" w:cs="Arial"/>
          <w:sz w:val="20"/>
          <w:szCs w:val="20"/>
        </w:rPr>
        <w:t>powiedzialnych za jakość i terminowość wykonania poszczególnych elementów robót</w:t>
      </w:r>
    </w:p>
    <w:p w:rsidR="00000000" w:rsidRDefault="007E6935">
      <w:pPr>
        <w:pStyle w:val="Normalny1"/>
        <w:widowControl/>
        <w:numPr>
          <w:ilvl w:val="0"/>
          <w:numId w:val="21"/>
        </w:numPr>
        <w:tabs>
          <w:tab w:val="left" w:pos="720"/>
        </w:tabs>
        <w:spacing w:after="20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system (sposób i procedurę) proponowanej kontroli i sterowania jakością wykonywanych robót</w:t>
      </w:r>
    </w:p>
    <w:p w:rsidR="00000000" w:rsidRDefault="007E6935">
      <w:pPr>
        <w:pStyle w:val="Normalny1"/>
        <w:widowControl/>
        <w:numPr>
          <w:ilvl w:val="0"/>
          <w:numId w:val="21"/>
        </w:numPr>
        <w:tabs>
          <w:tab w:val="left" w:pos="720"/>
        </w:tabs>
        <w:spacing w:after="20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 xml:space="preserve">wyposażenie w sprzęt i urządzenia do pomiarów i kontroli 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Verdana" w:eastAsia="Times New Roman" w:hAnsi="Verdana" w:cs="Arial"/>
          <w:b/>
          <w:sz w:val="20"/>
          <w:szCs w:val="20"/>
        </w:rPr>
      </w:pPr>
    </w:p>
    <w:p w:rsidR="00000000" w:rsidRDefault="007E6935">
      <w:pPr>
        <w:pStyle w:val="Normalny1"/>
        <w:widowControl/>
        <w:numPr>
          <w:ilvl w:val="1"/>
          <w:numId w:val="14"/>
        </w:numPr>
        <w:tabs>
          <w:tab w:val="left" w:pos="765"/>
        </w:tabs>
        <w:spacing w:line="360" w:lineRule="auto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 xml:space="preserve"> </w:t>
      </w:r>
      <w:r>
        <w:rPr>
          <w:rFonts w:ascii="Calibri" w:eastAsia="Times New Roman" w:hAnsi="Calibri" w:cs="Arial"/>
          <w:b/>
          <w:sz w:val="22"/>
          <w:szCs w:val="22"/>
        </w:rPr>
        <w:t>Zasady kontroli jakości r</w:t>
      </w:r>
      <w:r>
        <w:rPr>
          <w:rFonts w:ascii="Calibri" w:eastAsia="Times New Roman" w:hAnsi="Calibri" w:cs="Arial"/>
          <w:b/>
          <w:sz w:val="22"/>
          <w:szCs w:val="22"/>
        </w:rPr>
        <w:t>obót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color w:val="000000"/>
          <w:sz w:val="22"/>
          <w:szCs w:val="22"/>
        </w:rPr>
      </w:pPr>
      <w:r>
        <w:rPr>
          <w:rFonts w:ascii="Calibri" w:eastAsia="Times New Roman" w:hAnsi="Calibri" w:cs="Arial"/>
          <w:color w:val="000000"/>
          <w:sz w:val="22"/>
          <w:szCs w:val="22"/>
        </w:rPr>
        <w:t>Przedmiotem kontroli będzie sprawdzanie wykonywania robót w zakresie ich zgodności z dokumentacją projektową i specyfikacją techniczną. Wykonawca jest zobowiązany do stałej i systematycznej kontroli prowadzonych robót w zakresie i z częstotliwością ok</w:t>
      </w:r>
      <w:r>
        <w:rPr>
          <w:rFonts w:ascii="Calibri" w:eastAsia="Times New Roman" w:hAnsi="Calibri" w:cs="Arial"/>
          <w:color w:val="000000"/>
          <w:sz w:val="22"/>
          <w:szCs w:val="22"/>
        </w:rPr>
        <w:t xml:space="preserve">reśloną w niniejszej SST. Celem kontroli jest stwierdzenie osiągnięcia założonej jakości wykonywanych robót przy budowie instalacji elektrycznych wewnętrznych obiektu. 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color w:val="000000"/>
          <w:sz w:val="22"/>
          <w:szCs w:val="22"/>
        </w:rPr>
      </w:pPr>
      <w:r>
        <w:rPr>
          <w:rFonts w:ascii="Calibri" w:eastAsia="Times New Roman" w:hAnsi="Calibri" w:cs="Arial"/>
          <w:color w:val="000000"/>
          <w:sz w:val="22"/>
          <w:szCs w:val="22"/>
        </w:rPr>
        <w:t>Wykonawca ma obowiązek wykonania pełnego zakresu badań na budowie w celu wskazania Insp</w:t>
      </w:r>
      <w:r>
        <w:rPr>
          <w:rFonts w:ascii="Calibri" w:eastAsia="Times New Roman" w:hAnsi="Calibri" w:cs="Arial"/>
          <w:color w:val="000000"/>
          <w:sz w:val="22"/>
          <w:szCs w:val="22"/>
        </w:rPr>
        <w:t>ektorowi Nadzoru zgodności dostarczonych materiałów i realizowanych robót z dokumentacją projektową i SST. Materiały posiadające atest producenta stwierdzający ich pełną zgodność z warunkami podanymi w specyfikacjach, mogą być przez Inspektora Nadzoru dopu</w:t>
      </w:r>
      <w:r>
        <w:rPr>
          <w:rFonts w:ascii="Calibri" w:eastAsia="Times New Roman" w:hAnsi="Calibri" w:cs="Arial"/>
          <w:color w:val="000000"/>
          <w:sz w:val="22"/>
          <w:szCs w:val="22"/>
        </w:rPr>
        <w:t xml:space="preserve">szczone do użycia bez badań. 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Verdana" w:eastAsia="Times New Roman" w:hAnsi="Verdana" w:cs="Arial"/>
          <w:color w:val="FF0000"/>
          <w:sz w:val="20"/>
          <w:szCs w:val="20"/>
        </w:rPr>
      </w:pPr>
    </w:p>
    <w:p w:rsidR="00000000" w:rsidRDefault="007E6935">
      <w:pPr>
        <w:pStyle w:val="Normalny1"/>
        <w:widowControl/>
        <w:numPr>
          <w:ilvl w:val="1"/>
          <w:numId w:val="14"/>
        </w:numPr>
        <w:tabs>
          <w:tab w:val="left" w:pos="1557"/>
        </w:tabs>
        <w:spacing w:line="360" w:lineRule="auto"/>
        <w:ind w:left="1557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 xml:space="preserve"> </w:t>
      </w:r>
      <w:r>
        <w:rPr>
          <w:rFonts w:ascii="Calibri" w:eastAsia="Times New Roman" w:hAnsi="Calibri" w:cs="Arial"/>
          <w:b/>
          <w:sz w:val="22"/>
          <w:szCs w:val="22"/>
        </w:rPr>
        <w:t>Funkcje Inspektora Nadzoru</w:t>
      </w:r>
    </w:p>
    <w:p w:rsidR="00000000" w:rsidRDefault="007E6935">
      <w:pPr>
        <w:pStyle w:val="Normalny1"/>
        <w:widowControl/>
        <w:numPr>
          <w:ilvl w:val="0"/>
          <w:numId w:val="22"/>
        </w:numPr>
        <w:tabs>
          <w:tab w:val="left" w:pos="720"/>
        </w:tabs>
        <w:spacing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lastRenderedPageBreak/>
        <w:t>Inspektor uprawniony jest do wykonywania niezależnych pomiarów sprawdzających jakość wykonania robót</w:t>
      </w:r>
    </w:p>
    <w:p w:rsidR="00000000" w:rsidRDefault="007E6935">
      <w:pPr>
        <w:pStyle w:val="Normalny1"/>
        <w:widowControl/>
        <w:numPr>
          <w:ilvl w:val="0"/>
          <w:numId w:val="22"/>
        </w:numPr>
        <w:tabs>
          <w:tab w:val="left" w:pos="720"/>
        </w:tabs>
        <w:spacing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Inspektor może zaakceptować, stworzone na konkretne potrzeby, procedury: prób, badań i pomiarów,</w:t>
      </w:r>
      <w:r>
        <w:rPr>
          <w:rFonts w:ascii="Calibri" w:eastAsia="Times New Roman" w:hAnsi="Calibri" w:cs="Arial"/>
          <w:sz w:val="22"/>
          <w:szCs w:val="22"/>
        </w:rPr>
        <w:t xml:space="preserve"> które nie są określone przez normy i wytyczne krajowe</w:t>
      </w:r>
    </w:p>
    <w:p w:rsidR="00000000" w:rsidRDefault="007E6935">
      <w:pPr>
        <w:pStyle w:val="Normalny1"/>
        <w:widowControl/>
        <w:numPr>
          <w:ilvl w:val="0"/>
          <w:numId w:val="22"/>
        </w:numPr>
        <w:tabs>
          <w:tab w:val="left" w:pos="720"/>
        </w:tabs>
        <w:spacing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Inspektor ma nieograniczony dostęp do materiałów, wyposażenia, oraz sprzętu używanego przez Wykonawcę w trakcie robót</w:t>
      </w:r>
    </w:p>
    <w:p w:rsidR="00000000" w:rsidRDefault="007E6935">
      <w:pPr>
        <w:pStyle w:val="Normalny1"/>
        <w:widowControl/>
        <w:numPr>
          <w:ilvl w:val="0"/>
          <w:numId w:val="22"/>
        </w:numPr>
        <w:tabs>
          <w:tab w:val="left" w:pos="720"/>
        </w:tabs>
        <w:spacing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Inspektor ma za obowiązek przekazywanie Wykonawcy informacji o niedociągnięciach do</w:t>
      </w:r>
      <w:r>
        <w:rPr>
          <w:rFonts w:ascii="Calibri" w:eastAsia="Times New Roman" w:hAnsi="Calibri" w:cs="Arial"/>
          <w:sz w:val="22"/>
          <w:szCs w:val="22"/>
        </w:rPr>
        <w:t>tyczących pracy personelu, sprzętu i metod pomiarowych, a jeśli będą poważne może wstrzymać roboty</w:t>
      </w:r>
    </w:p>
    <w:p w:rsidR="00000000" w:rsidRDefault="007E6935">
      <w:pPr>
        <w:pStyle w:val="Normalny1"/>
        <w:widowControl/>
        <w:numPr>
          <w:ilvl w:val="0"/>
          <w:numId w:val="22"/>
        </w:numPr>
        <w:tabs>
          <w:tab w:val="left" w:pos="720"/>
        </w:tabs>
        <w:spacing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Inspektor weryfikuje Program Zapewnienia Jakości i ocenia zgodność wykonanych robót, użytych materiałów i urządzeń z wymaganiami SST, na podstawie dostarczon</w:t>
      </w:r>
      <w:r>
        <w:rPr>
          <w:rFonts w:ascii="Calibri" w:eastAsia="Times New Roman" w:hAnsi="Calibri" w:cs="Arial"/>
          <w:sz w:val="22"/>
          <w:szCs w:val="22"/>
        </w:rPr>
        <w:t>ych przez Wykonawcę wyników badań, prób, oraz pomiarów</w:t>
      </w:r>
    </w:p>
    <w:p w:rsidR="00000000" w:rsidRDefault="007E6935">
      <w:pPr>
        <w:pStyle w:val="Normalny1"/>
        <w:widowControl/>
        <w:spacing w:line="360" w:lineRule="auto"/>
        <w:ind w:left="720"/>
        <w:rPr>
          <w:rFonts w:ascii="Calibri" w:eastAsia="Times New Roman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numPr>
          <w:ilvl w:val="1"/>
          <w:numId w:val="14"/>
        </w:numPr>
        <w:tabs>
          <w:tab w:val="left" w:pos="1557"/>
        </w:tabs>
        <w:spacing w:line="360" w:lineRule="auto"/>
        <w:ind w:left="1557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 xml:space="preserve"> </w:t>
      </w:r>
      <w:r>
        <w:rPr>
          <w:rFonts w:ascii="Calibri" w:eastAsia="Times New Roman" w:hAnsi="Calibri" w:cs="Arial"/>
          <w:b/>
          <w:sz w:val="22"/>
          <w:szCs w:val="22"/>
        </w:rPr>
        <w:t>Oględziny instalacji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Wzrokowa kontrola jakości wykonania instalacji elektrycznej powinna obejmować przede wszystkim sprawdzenie, w którym zawiera się:</w:t>
      </w:r>
    </w:p>
    <w:p w:rsidR="00000000" w:rsidRDefault="007E6935">
      <w:pPr>
        <w:pStyle w:val="Normalny1"/>
        <w:widowControl/>
        <w:numPr>
          <w:ilvl w:val="0"/>
          <w:numId w:val="23"/>
        </w:numPr>
        <w:tabs>
          <w:tab w:val="left" w:pos="720"/>
        </w:tabs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 xml:space="preserve">Zgodności zastosowanych do wbudowania wyrobów i </w:t>
      </w:r>
      <w:r>
        <w:rPr>
          <w:rFonts w:ascii="Calibri" w:eastAsia="Times New Roman" w:hAnsi="Calibri" w:cs="Arial"/>
          <w:sz w:val="22"/>
          <w:szCs w:val="22"/>
        </w:rPr>
        <w:t>zainstalowanych urządzeń z dokumentacją techniczną, normami wymienionymi w rozdziale 10 i certyfikatami</w:t>
      </w:r>
    </w:p>
    <w:p w:rsidR="00000000" w:rsidRDefault="007E6935">
      <w:pPr>
        <w:pStyle w:val="Normalny1"/>
        <w:widowControl/>
        <w:numPr>
          <w:ilvl w:val="0"/>
          <w:numId w:val="23"/>
        </w:numPr>
        <w:tabs>
          <w:tab w:val="left" w:pos="720"/>
        </w:tabs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Prawidłowość wykonania połączeń przewodów</w:t>
      </w:r>
    </w:p>
    <w:p w:rsidR="00000000" w:rsidRDefault="007E6935">
      <w:pPr>
        <w:pStyle w:val="Normalny1"/>
        <w:widowControl/>
        <w:numPr>
          <w:ilvl w:val="0"/>
          <w:numId w:val="23"/>
        </w:numPr>
        <w:tabs>
          <w:tab w:val="left" w:pos="720"/>
        </w:tabs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Poprawność wykonania oprzewodowania oraz zachowania wymaganych odległości od innych instalacji i urządzeń</w:t>
      </w:r>
    </w:p>
    <w:p w:rsidR="00000000" w:rsidRDefault="007E6935">
      <w:pPr>
        <w:pStyle w:val="Normalny1"/>
        <w:widowControl/>
        <w:numPr>
          <w:ilvl w:val="0"/>
          <w:numId w:val="23"/>
        </w:numPr>
        <w:tabs>
          <w:tab w:val="left" w:pos="720"/>
        </w:tabs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Popr</w:t>
      </w:r>
      <w:r>
        <w:rPr>
          <w:rFonts w:ascii="Calibri" w:eastAsia="Times New Roman" w:hAnsi="Calibri" w:cs="Arial"/>
          <w:sz w:val="22"/>
          <w:szCs w:val="22"/>
        </w:rPr>
        <w:t>awność ułożenia kabli</w:t>
      </w:r>
    </w:p>
    <w:p w:rsidR="00000000" w:rsidRDefault="007E6935">
      <w:pPr>
        <w:pStyle w:val="Normalny1"/>
        <w:widowControl/>
        <w:numPr>
          <w:ilvl w:val="0"/>
          <w:numId w:val="23"/>
        </w:numPr>
        <w:tabs>
          <w:tab w:val="left" w:pos="720"/>
        </w:tabs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Prawidłowość zamontowania urządzeń elektrycznych, w tym aparatów, sprzętu i osprzętu, w dostosowaniu do warunków środowiskowych i warunków pracy w miejscu ich zainstalowania</w:t>
      </w:r>
    </w:p>
    <w:p w:rsidR="00000000" w:rsidRDefault="007E6935">
      <w:pPr>
        <w:pStyle w:val="Normalny1"/>
        <w:widowControl/>
        <w:numPr>
          <w:ilvl w:val="0"/>
          <w:numId w:val="23"/>
        </w:numPr>
        <w:tabs>
          <w:tab w:val="left" w:pos="720"/>
        </w:tabs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Prawidłowe oznaczenia obwodów, zabezpieczeń, łączników, zaci</w:t>
      </w:r>
      <w:r>
        <w:rPr>
          <w:rFonts w:ascii="Calibri" w:eastAsia="Times New Roman" w:hAnsi="Calibri" w:cs="Arial"/>
          <w:sz w:val="22"/>
          <w:szCs w:val="22"/>
        </w:rPr>
        <w:t>sków itp.</w:t>
      </w:r>
    </w:p>
    <w:p w:rsidR="00000000" w:rsidRDefault="007E6935">
      <w:pPr>
        <w:pStyle w:val="Normalny1"/>
        <w:widowControl/>
        <w:numPr>
          <w:ilvl w:val="0"/>
          <w:numId w:val="23"/>
        </w:numPr>
        <w:tabs>
          <w:tab w:val="left" w:pos="720"/>
        </w:tabs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Prawidłowość oznaczenia przewodów ochronnych</w:t>
      </w:r>
    </w:p>
    <w:p w:rsidR="00000000" w:rsidRDefault="007E6935">
      <w:pPr>
        <w:pStyle w:val="Normalny1"/>
        <w:widowControl/>
        <w:numPr>
          <w:ilvl w:val="0"/>
          <w:numId w:val="23"/>
        </w:numPr>
        <w:tabs>
          <w:tab w:val="left" w:pos="720"/>
        </w:tabs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Spełnienie dodatkowych zaleceń Projektanta lub Inspektora Nadzoru, wprowadzonych do dokumentacji technicznej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Verdana" w:eastAsia="Times New Roman" w:hAnsi="Verdana" w:cs="Arial"/>
          <w:sz w:val="20"/>
          <w:szCs w:val="20"/>
        </w:rPr>
      </w:pPr>
    </w:p>
    <w:p w:rsidR="00000000" w:rsidRDefault="007E6935">
      <w:pPr>
        <w:pStyle w:val="Normalny1"/>
        <w:widowControl/>
        <w:numPr>
          <w:ilvl w:val="1"/>
          <w:numId w:val="14"/>
        </w:numPr>
        <w:tabs>
          <w:tab w:val="left" w:pos="1557"/>
        </w:tabs>
        <w:spacing w:after="200" w:line="360" w:lineRule="auto"/>
        <w:ind w:left="1557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 xml:space="preserve"> </w:t>
      </w:r>
      <w:r>
        <w:rPr>
          <w:rFonts w:ascii="Calibri" w:eastAsia="Times New Roman" w:hAnsi="Calibri" w:cs="Arial"/>
          <w:b/>
          <w:sz w:val="22"/>
          <w:szCs w:val="22"/>
        </w:rPr>
        <w:t>Próby instalacji</w:t>
      </w:r>
    </w:p>
    <w:p w:rsidR="00000000" w:rsidRDefault="007E6935">
      <w:pPr>
        <w:pStyle w:val="Normalny1"/>
        <w:widowControl/>
        <w:spacing w:after="200"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 xml:space="preserve">Próby instalacji muszą obejmować: </w:t>
      </w:r>
    </w:p>
    <w:p w:rsidR="00000000" w:rsidRDefault="007E6935">
      <w:pPr>
        <w:pStyle w:val="Normalny1"/>
        <w:widowControl/>
        <w:numPr>
          <w:ilvl w:val="0"/>
          <w:numId w:val="24"/>
        </w:numPr>
        <w:tabs>
          <w:tab w:val="left" w:pos="720"/>
        </w:tabs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sprawdzenie ciągłości przewodów ochron</w:t>
      </w:r>
      <w:r>
        <w:rPr>
          <w:rFonts w:ascii="Calibri" w:eastAsia="Times New Roman" w:hAnsi="Calibri" w:cs="Arial"/>
          <w:sz w:val="22"/>
          <w:szCs w:val="22"/>
        </w:rPr>
        <w:t>nych, w tym przewodów połączeń wyrównawczych głównych i dodatkowych</w:t>
      </w:r>
    </w:p>
    <w:p w:rsidR="00000000" w:rsidRDefault="007E6935">
      <w:pPr>
        <w:pStyle w:val="Normalny1"/>
        <w:widowControl/>
        <w:numPr>
          <w:ilvl w:val="0"/>
          <w:numId w:val="25"/>
        </w:numPr>
        <w:tabs>
          <w:tab w:val="left" w:pos="720"/>
        </w:tabs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pomiary rezystancji izolacji instalacji elektrycznej</w:t>
      </w:r>
    </w:p>
    <w:p w:rsidR="00000000" w:rsidRDefault="007E6935">
      <w:pPr>
        <w:pStyle w:val="Normalny1"/>
        <w:widowControl/>
        <w:numPr>
          <w:ilvl w:val="0"/>
          <w:numId w:val="25"/>
        </w:numPr>
        <w:tabs>
          <w:tab w:val="left" w:pos="720"/>
        </w:tabs>
        <w:spacing w:after="200"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sprawdzenie ochrony przez oddzielenie od siebie obwodów</w:t>
      </w:r>
    </w:p>
    <w:p w:rsidR="00000000" w:rsidRDefault="007E6935">
      <w:pPr>
        <w:pStyle w:val="Normalny1"/>
        <w:widowControl/>
        <w:numPr>
          <w:ilvl w:val="0"/>
          <w:numId w:val="25"/>
        </w:numPr>
        <w:tabs>
          <w:tab w:val="left" w:pos="720"/>
        </w:tabs>
        <w:spacing w:after="200"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lastRenderedPageBreak/>
        <w:t>sprawdzenie samoczynnego wyłączenia zasilania</w:t>
      </w:r>
    </w:p>
    <w:p w:rsidR="00000000" w:rsidRDefault="007E6935">
      <w:pPr>
        <w:pStyle w:val="Normalny1"/>
        <w:widowControl/>
        <w:numPr>
          <w:ilvl w:val="0"/>
          <w:numId w:val="25"/>
        </w:numPr>
        <w:tabs>
          <w:tab w:val="left" w:pos="720"/>
        </w:tabs>
        <w:spacing w:after="200"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próby biegunowości, wytrzymałości</w:t>
      </w:r>
      <w:r>
        <w:rPr>
          <w:rFonts w:ascii="Calibri" w:eastAsia="Times New Roman" w:hAnsi="Calibri" w:cs="Arial"/>
          <w:sz w:val="22"/>
          <w:szCs w:val="22"/>
        </w:rPr>
        <w:t xml:space="preserve"> elektrycznej, działania (rozdzielnic, sterownic, napędów, blokad, itp.)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Wykonawca dostarczy wszystkie urządzenia potrzebne do przeprowadzenia prób i przeprowadzi wszystkie regulacje i zmiany, które okazałyby się konieczne dla prawidłowego funkcjonowania o</w:t>
      </w:r>
      <w:r>
        <w:rPr>
          <w:rFonts w:ascii="Calibri" w:eastAsia="Times New Roman" w:hAnsi="Calibri" w:cs="Arial"/>
          <w:sz w:val="22"/>
          <w:szCs w:val="22"/>
        </w:rPr>
        <w:t>biektu.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Wszystkie badania i pomiary będą przeprowadzone zgodnie z wymaganiami norm. W przypadku, gdy normy nie obejmują jakiegokolwiek badania wymaganego w ST, stosować można wytyczne krajowe, albo inne procedury, zaakceptowane przez Inspektora Nadzoru.</w:t>
      </w:r>
    </w:p>
    <w:p w:rsidR="00000000" w:rsidRDefault="007E6935">
      <w:pPr>
        <w:pStyle w:val="Normalny1"/>
        <w:widowControl/>
        <w:spacing w:line="360" w:lineRule="auto"/>
        <w:rPr>
          <w:rFonts w:ascii="Verdana" w:eastAsia="Times New Roman" w:hAnsi="Verdana" w:cs="Arial"/>
          <w:color w:val="92D050"/>
          <w:sz w:val="20"/>
          <w:szCs w:val="20"/>
        </w:rPr>
      </w:pPr>
    </w:p>
    <w:p w:rsidR="00000000" w:rsidRDefault="007E6935">
      <w:pPr>
        <w:pStyle w:val="Normalny1"/>
        <w:widowControl/>
        <w:numPr>
          <w:ilvl w:val="1"/>
          <w:numId w:val="14"/>
        </w:numPr>
        <w:tabs>
          <w:tab w:val="left" w:pos="1557"/>
        </w:tabs>
        <w:spacing w:line="360" w:lineRule="auto"/>
        <w:ind w:left="1557"/>
        <w:rPr>
          <w:rFonts w:ascii="Calibri" w:eastAsia="Times New Roman" w:hAnsi="Calibri" w:cs="Arial"/>
          <w:b/>
          <w:color w:val="000000"/>
          <w:sz w:val="22"/>
          <w:szCs w:val="22"/>
        </w:rPr>
      </w:pPr>
      <w:r>
        <w:rPr>
          <w:rFonts w:ascii="Calibri" w:eastAsia="Times New Roman" w:hAnsi="Calibri" w:cs="Arial"/>
          <w:b/>
          <w:color w:val="000000"/>
          <w:sz w:val="22"/>
          <w:szCs w:val="22"/>
        </w:rPr>
        <w:t xml:space="preserve"> </w:t>
      </w:r>
      <w:r>
        <w:rPr>
          <w:rFonts w:ascii="Calibri" w:eastAsia="Times New Roman" w:hAnsi="Calibri" w:cs="Arial"/>
          <w:b/>
          <w:color w:val="000000"/>
          <w:sz w:val="22"/>
          <w:szCs w:val="22"/>
        </w:rPr>
        <w:t>Pomiary rezystancji izolacji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color w:val="000000"/>
          <w:sz w:val="22"/>
          <w:szCs w:val="22"/>
        </w:rPr>
      </w:pPr>
      <w:r>
        <w:rPr>
          <w:rFonts w:ascii="Calibri" w:eastAsia="Times New Roman" w:hAnsi="Calibri" w:cs="Arial"/>
          <w:color w:val="000000"/>
          <w:sz w:val="22"/>
          <w:szCs w:val="22"/>
        </w:rPr>
        <w:t>Pomiary rezystancji izolacji przewodów instalacji elektrycznych służą do wykrycia jej uszkodzeń i tym samym mają za zadanie zapobiec ewentualnym zwarciom.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color w:val="000000"/>
          <w:sz w:val="22"/>
          <w:szCs w:val="22"/>
        </w:rPr>
      </w:pPr>
      <w:r>
        <w:rPr>
          <w:rFonts w:ascii="Calibri" w:eastAsia="Times New Roman" w:hAnsi="Calibri" w:cs="Arial"/>
          <w:color w:val="000000"/>
          <w:sz w:val="22"/>
          <w:szCs w:val="22"/>
        </w:rPr>
        <w:t>Pomiar rezystancji izolacji należy wykonać zgodnie z wymaganiami normy P</w:t>
      </w:r>
      <w:r>
        <w:rPr>
          <w:rFonts w:ascii="Calibri" w:eastAsia="Times New Roman" w:hAnsi="Calibri" w:cs="Arial"/>
          <w:color w:val="000000"/>
          <w:sz w:val="22"/>
          <w:szCs w:val="22"/>
        </w:rPr>
        <w:t xml:space="preserve">N-HD 60364-6:2008. 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color w:val="000000"/>
          <w:sz w:val="22"/>
          <w:szCs w:val="22"/>
        </w:rPr>
      </w:pPr>
      <w:r>
        <w:rPr>
          <w:rFonts w:ascii="Calibri" w:eastAsia="Times New Roman" w:hAnsi="Calibri" w:cs="Arial"/>
          <w:color w:val="000000"/>
          <w:sz w:val="22"/>
          <w:szCs w:val="22"/>
        </w:rPr>
        <w:t>Pomiary należy wykonać miernikiem induktorowym 1000 V. Rezystancja izolacji mierzona między badaną fazą i pozostałymi fazami połączonymi z przewodem neutralnym nie może być mniejsza od 0,25 MΏ dla instalacji 230 V i 0,5 MΏ dla instalacj</w:t>
      </w:r>
      <w:r>
        <w:rPr>
          <w:rFonts w:ascii="Calibri" w:eastAsia="Times New Roman" w:hAnsi="Calibri" w:cs="Arial"/>
          <w:color w:val="000000"/>
          <w:sz w:val="22"/>
          <w:szCs w:val="22"/>
        </w:rPr>
        <w:t>i 400 V.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color w:val="000000"/>
          <w:sz w:val="22"/>
          <w:szCs w:val="22"/>
        </w:rPr>
      </w:pPr>
    </w:p>
    <w:p w:rsidR="00000000" w:rsidRDefault="007E6935">
      <w:pPr>
        <w:pStyle w:val="Normalny1"/>
        <w:widowControl/>
        <w:numPr>
          <w:ilvl w:val="1"/>
          <w:numId w:val="14"/>
        </w:numPr>
        <w:tabs>
          <w:tab w:val="left" w:pos="1557"/>
        </w:tabs>
        <w:spacing w:line="360" w:lineRule="auto"/>
        <w:ind w:left="1557"/>
        <w:rPr>
          <w:rFonts w:ascii="Calibri" w:eastAsia="Times New Roman" w:hAnsi="Calibri" w:cs="Arial"/>
          <w:b/>
          <w:color w:val="000000"/>
          <w:sz w:val="22"/>
          <w:szCs w:val="22"/>
        </w:rPr>
      </w:pPr>
      <w:r>
        <w:rPr>
          <w:rFonts w:ascii="Calibri" w:eastAsia="Times New Roman" w:hAnsi="Calibri" w:cs="Arial"/>
          <w:b/>
          <w:color w:val="000000"/>
          <w:sz w:val="22"/>
          <w:szCs w:val="22"/>
        </w:rPr>
        <w:t xml:space="preserve"> </w:t>
      </w:r>
      <w:r>
        <w:rPr>
          <w:rFonts w:ascii="Calibri" w:eastAsia="Times New Roman" w:hAnsi="Calibri" w:cs="Arial"/>
          <w:b/>
          <w:color w:val="000000"/>
          <w:sz w:val="22"/>
          <w:szCs w:val="22"/>
        </w:rPr>
        <w:t>Badanie ciągłości połączeń przewodów ochronnych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color w:val="000000"/>
          <w:sz w:val="22"/>
          <w:szCs w:val="22"/>
        </w:rPr>
      </w:pPr>
      <w:r>
        <w:rPr>
          <w:rFonts w:ascii="Calibri" w:eastAsia="Times New Roman" w:hAnsi="Calibri" w:cs="Arial"/>
          <w:color w:val="000000"/>
          <w:sz w:val="22"/>
          <w:szCs w:val="22"/>
        </w:rPr>
        <w:t xml:space="preserve">Sprawdzenie ciągłości przewodów ochronnych należy wykonać zgodnie z normami przy użyciu źródła prądu stałego lub przemiennego o napięciu 4-24V bez obciążenia i prądem o natężeniu co najmniej 0,2A. </w:t>
      </w:r>
      <w:r>
        <w:rPr>
          <w:rFonts w:ascii="Calibri" w:eastAsia="Times New Roman" w:hAnsi="Calibri" w:cs="Arial"/>
          <w:color w:val="000000"/>
          <w:sz w:val="22"/>
          <w:szCs w:val="22"/>
        </w:rPr>
        <w:t>Sprawdzenie wykonać przy użyciu mostka lub omomierza z wbudowanym źródłem napięcia pomiarowego, lub metodą techniczną, przy użyciu amperomierza i woltomierza.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color w:val="000000"/>
          <w:sz w:val="22"/>
          <w:szCs w:val="22"/>
        </w:rPr>
      </w:pPr>
      <w:r>
        <w:rPr>
          <w:rFonts w:ascii="Calibri" w:eastAsia="Times New Roman" w:hAnsi="Calibri" w:cs="Arial"/>
          <w:color w:val="000000"/>
          <w:sz w:val="22"/>
          <w:szCs w:val="22"/>
        </w:rPr>
        <w:t>Sprawdzenie polega na przyłączeniu przewodów obwodu pomiarowego z jednej strony np. do części prz</w:t>
      </w:r>
      <w:r>
        <w:rPr>
          <w:rFonts w:ascii="Calibri" w:eastAsia="Times New Roman" w:hAnsi="Calibri" w:cs="Arial"/>
          <w:color w:val="000000"/>
          <w:sz w:val="22"/>
          <w:szCs w:val="22"/>
        </w:rPr>
        <w:t xml:space="preserve">ewodzących dostępnych odbiornika, do bolca ochronnego gniazda wtyczkowego, a z drugiej strony do przewodu ochronnego w miejscu, w którym na pewno zachowana jest ciągłość jego połączenia z uziomem. 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color w:val="000000"/>
          <w:sz w:val="22"/>
          <w:szCs w:val="22"/>
        </w:rPr>
      </w:pPr>
      <w:r>
        <w:rPr>
          <w:rFonts w:ascii="Calibri" w:eastAsia="Times New Roman" w:hAnsi="Calibri" w:cs="Arial"/>
          <w:color w:val="000000"/>
          <w:sz w:val="22"/>
          <w:szCs w:val="22"/>
        </w:rPr>
        <w:t>Wynik sprawdzenia jest pozytywny, jeżeli zmierzona rezysta</w:t>
      </w:r>
      <w:r>
        <w:rPr>
          <w:rFonts w:ascii="Calibri" w:eastAsia="Times New Roman" w:hAnsi="Calibri" w:cs="Arial"/>
          <w:color w:val="000000"/>
          <w:sz w:val="22"/>
          <w:szCs w:val="22"/>
        </w:rPr>
        <w:t>ncja połączeń będzie odpowiednia do: rezystancji obwodu pomiarowego (przewodów pomiarowych i przyrządów) oraz długości mierzonego przewodu ochronnego i liczby miejsc styków. Rezystancja przejścia połączenia stykowego nie powinna być większa niż rezystancja</w:t>
      </w:r>
      <w:r>
        <w:rPr>
          <w:rFonts w:ascii="Calibri" w:eastAsia="Times New Roman" w:hAnsi="Calibri" w:cs="Arial"/>
          <w:color w:val="000000"/>
          <w:sz w:val="22"/>
          <w:szCs w:val="22"/>
        </w:rPr>
        <w:t xml:space="preserve"> przewodu ochronnego długości 1m przyłączonego do tego styku.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numPr>
          <w:ilvl w:val="0"/>
          <w:numId w:val="14"/>
        </w:numPr>
        <w:tabs>
          <w:tab w:val="left" w:pos="360"/>
        </w:tabs>
        <w:spacing w:line="360" w:lineRule="auto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>Obmiar robót</w:t>
      </w:r>
    </w:p>
    <w:p w:rsidR="00000000" w:rsidRDefault="007E6935">
      <w:pPr>
        <w:pStyle w:val="Normalny1"/>
        <w:widowControl/>
        <w:numPr>
          <w:ilvl w:val="1"/>
          <w:numId w:val="14"/>
        </w:numPr>
        <w:tabs>
          <w:tab w:val="left" w:pos="765"/>
        </w:tabs>
        <w:spacing w:after="200" w:line="360" w:lineRule="auto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>Ogólne zasady obmiaru robót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Calibri" w:hAnsi="Calibri" w:cs="Arial"/>
          <w:sz w:val="22"/>
          <w:szCs w:val="22"/>
        </w:rPr>
      </w:pPr>
      <w:r>
        <w:rPr>
          <w:rFonts w:ascii="Calibri" w:eastAsia="Calibri" w:hAnsi="Calibri" w:cs="Arial"/>
          <w:sz w:val="22"/>
          <w:szCs w:val="22"/>
        </w:rPr>
        <w:t>Obmiar robót będzie określał faktyczny zakres wykonywanych robót, zgodnie z dokumentacją projektów i SST.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Calibri" w:hAnsi="Calibri" w:cs="Arial"/>
          <w:sz w:val="22"/>
          <w:szCs w:val="22"/>
        </w:rPr>
      </w:pPr>
      <w:r>
        <w:rPr>
          <w:rFonts w:ascii="Calibri" w:eastAsia="Calibri" w:hAnsi="Calibri" w:cs="Arial"/>
          <w:sz w:val="22"/>
          <w:szCs w:val="22"/>
        </w:rPr>
        <w:lastRenderedPageBreak/>
        <w:t>Obmiaru robót dokonuje Wykonawca po powiadomie</w:t>
      </w:r>
      <w:r>
        <w:rPr>
          <w:rFonts w:ascii="Calibri" w:eastAsia="Calibri" w:hAnsi="Calibri" w:cs="Arial"/>
          <w:sz w:val="22"/>
          <w:szCs w:val="22"/>
        </w:rPr>
        <w:t xml:space="preserve">niu Inspektora Nadzoru o zakresie obmierzanych robót i terminie obmiaru. Wyniki obmiaru będą wpisane do Książki Obmiarów. </w:t>
      </w:r>
    </w:p>
    <w:p w:rsidR="00000000" w:rsidRDefault="007E6935">
      <w:pPr>
        <w:pStyle w:val="Normalny1"/>
        <w:widowControl/>
        <w:spacing w:line="360" w:lineRule="auto"/>
        <w:jc w:val="both"/>
        <w:rPr>
          <w:rStyle w:val="Domylnaczcionkaakapitu6"/>
          <w:rFonts w:ascii="Calibri" w:eastAsia="Calibri" w:hAnsi="Calibri" w:cs="Arial"/>
          <w:color w:val="000000"/>
          <w:sz w:val="22"/>
          <w:szCs w:val="22"/>
        </w:rPr>
      </w:pPr>
      <w:r>
        <w:rPr>
          <w:rStyle w:val="Domylnaczcionkaakapitu6"/>
          <w:rFonts w:ascii="Calibri" w:eastAsia="Calibri" w:hAnsi="Calibri" w:cs="Arial"/>
          <w:sz w:val="22"/>
          <w:szCs w:val="22"/>
        </w:rPr>
        <w:t>Jakikolwiek błąd lub przeoczenie (opuszczenie) w ilości robót podanych w kosztorysie ofertowym lub gdzie indziej w SST nie zwalnia Wy</w:t>
      </w:r>
      <w:r>
        <w:rPr>
          <w:rStyle w:val="Domylnaczcionkaakapitu6"/>
          <w:rFonts w:ascii="Calibri" w:eastAsia="Calibri" w:hAnsi="Calibri" w:cs="Arial"/>
          <w:sz w:val="22"/>
          <w:szCs w:val="22"/>
        </w:rPr>
        <w:t xml:space="preserve">konawcy od obowiązku ukończenia wszystkich robót. Błędne dane zostaną poprawione wg ustaleń Inspektora Nadzoru na piśmie. Obmiar gotowych robót będzie przeprowadzony z częstości wymagań do celu miesięcznej płatności na rzecz Wykonawcy lub w </w:t>
      </w:r>
      <w:r>
        <w:rPr>
          <w:rStyle w:val="Domylnaczcionkaakapitu6"/>
          <w:rFonts w:ascii="Calibri" w:eastAsia="Calibri" w:hAnsi="Calibri" w:cs="Arial"/>
          <w:color w:val="000000"/>
          <w:sz w:val="22"/>
          <w:szCs w:val="22"/>
        </w:rPr>
        <w:t>innym czasie ok</w:t>
      </w:r>
      <w:r>
        <w:rPr>
          <w:rStyle w:val="Domylnaczcionkaakapitu6"/>
          <w:rFonts w:ascii="Calibri" w:eastAsia="Calibri" w:hAnsi="Calibri" w:cs="Arial"/>
          <w:color w:val="000000"/>
          <w:sz w:val="22"/>
          <w:szCs w:val="22"/>
        </w:rPr>
        <w:t>reślonym w umowie.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Calibri" w:hAnsi="Calibri" w:cs="Arial"/>
          <w:color w:val="000000"/>
          <w:sz w:val="22"/>
          <w:szCs w:val="22"/>
        </w:rPr>
      </w:pPr>
    </w:p>
    <w:p w:rsidR="00000000" w:rsidRDefault="007E6935">
      <w:pPr>
        <w:pStyle w:val="Normalny1"/>
        <w:widowControl/>
        <w:numPr>
          <w:ilvl w:val="1"/>
          <w:numId w:val="14"/>
        </w:numPr>
        <w:tabs>
          <w:tab w:val="left" w:pos="765"/>
        </w:tabs>
        <w:spacing w:after="200" w:line="360" w:lineRule="auto"/>
        <w:rPr>
          <w:rFonts w:ascii="Calibri" w:eastAsia="Times New Roman" w:hAnsi="Calibri" w:cs="Arial"/>
          <w:b/>
          <w:color w:val="000000"/>
          <w:sz w:val="22"/>
          <w:szCs w:val="22"/>
        </w:rPr>
      </w:pPr>
      <w:r>
        <w:rPr>
          <w:rFonts w:ascii="Calibri" w:eastAsia="Times New Roman" w:hAnsi="Calibri" w:cs="Arial"/>
          <w:b/>
          <w:color w:val="000000"/>
          <w:sz w:val="22"/>
          <w:szCs w:val="22"/>
        </w:rPr>
        <w:t xml:space="preserve"> </w:t>
      </w:r>
      <w:r>
        <w:rPr>
          <w:rFonts w:ascii="Calibri" w:eastAsia="Times New Roman" w:hAnsi="Calibri" w:cs="Arial"/>
          <w:b/>
          <w:color w:val="000000"/>
          <w:sz w:val="22"/>
          <w:szCs w:val="22"/>
        </w:rPr>
        <w:t>Zasady określania ilości robót i materiałów</w:t>
      </w:r>
    </w:p>
    <w:p w:rsidR="00000000" w:rsidRDefault="007E6935">
      <w:pPr>
        <w:pStyle w:val="Normalny1"/>
        <w:widowControl/>
        <w:spacing w:after="120" w:line="360" w:lineRule="auto"/>
        <w:jc w:val="both"/>
        <w:rPr>
          <w:rFonts w:ascii="Calibri" w:eastAsia="Times New Roman" w:hAnsi="Calibri" w:cs="Arial"/>
          <w:color w:val="000000"/>
          <w:sz w:val="22"/>
          <w:szCs w:val="22"/>
        </w:rPr>
      </w:pPr>
      <w:r>
        <w:rPr>
          <w:rFonts w:ascii="Calibri" w:eastAsia="Times New Roman" w:hAnsi="Calibri" w:cs="Arial"/>
          <w:color w:val="000000"/>
          <w:sz w:val="22"/>
          <w:szCs w:val="22"/>
        </w:rPr>
        <w:t>Jednostki obmiaru powinny zgodnie być zgodne z jednostkami określonymi w dokumentacji projektowej i kosztorysowej przedmiarze robót.</w:t>
      </w:r>
    </w:p>
    <w:p w:rsidR="00000000" w:rsidRDefault="007E6935">
      <w:pPr>
        <w:pStyle w:val="Normalny1"/>
        <w:widowControl/>
        <w:numPr>
          <w:ilvl w:val="0"/>
          <w:numId w:val="26"/>
        </w:numPr>
        <w:tabs>
          <w:tab w:val="left" w:pos="720"/>
        </w:tabs>
        <w:spacing w:after="120" w:line="360" w:lineRule="auto"/>
        <w:jc w:val="both"/>
        <w:rPr>
          <w:rFonts w:ascii="Calibri" w:eastAsia="Calibri" w:hAnsi="Calibri" w:cs="Arial"/>
          <w:sz w:val="22"/>
          <w:szCs w:val="22"/>
        </w:rPr>
      </w:pPr>
      <w:r>
        <w:rPr>
          <w:rFonts w:ascii="Calibri" w:eastAsia="Calibri" w:hAnsi="Calibri" w:cs="Arial"/>
          <w:sz w:val="22"/>
          <w:szCs w:val="22"/>
        </w:rPr>
        <w:t>kpl. - dla rozdzielnic</w:t>
      </w:r>
    </w:p>
    <w:p w:rsidR="00000000" w:rsidRDefault="007E6935">
      <w:pPr>
        <w:pStyle w:val="Normalny1"/>
        <w:widowControl/>
        <w:numPr>
          <w:ilvl w:val="0"/>
          <w:numId w:val="26"/>
        </w:numPr>
        <w:tabs>
          <w:tab w:val="left" w:pos="720"/>
        </w:tabs>
        <w:spacing w:after="120" w:line="360" w:lineRule="auto"/>
        <w:jc w:val="both"/>
        <w:rPr>
          <w:rFonts w:ascii="Calibri" w:eastAsia="Calibri" w:hAnsi="Calibri" w:cs="Arial"/>
          <w:sz w:val="22"/>
          <w:szCs w:val="22"/>
        </w:rPr>
      </w:pPr>
      <w:r>
        <w:rPr>
          <w:rFonts w:ascii="Calibri" w:eastAsia="Calibri" w:hAnsi="Calibri" w:cs="Arial"/>
          <w:sz w:val="22"/>
          <w:szCs w:val="22"/>
        </w:rPr>
        <w:t>szt. - dla urządzeń i aparatów elek</w:t>
      </w:r>
      <w:r>
        <w:rPr>
          <w:rFonts w:ascii="Calibri" w:eastAsia="Calibri" w:hAnsi="Calibri" w:cs="Arial"/>
          <w:sz w:val="22"/>
          <w:szCs w:val="22"/>
        </w:rPr>
        <w:t>trycznych</w:t>
      </w:r>
    </w:p>
    <w:p w:rsidR="00000000" w:rsidRDefault="007E6935">
      <w:pPr>
        <w:pStyle w:val="Normalny1"/>
        <w:widowControl/>
        <w:numPr>
          <w:ilvl w:val="0"/>
          <w:numId w:val="26"/>
        </w:numPr>
        <w:tabs>
          <w:tab w:val="left" w:pos="720"/>
        </w:tabs>
        <w:spacing w:after="120" w:line="360" w:lineRule="auto"/>
        <w:jc w:val="both"/>
        <w:rPr>
          <w:rFonts w:ascii="Calibri" w:eastAsia="Calibri" w:hAnsi="Calibri" w:cs="Arial"/>
          <w:sz w:val="22"/>
          <w:szCs w:val="22"/>
        </w:rPr>
      </w:pPr>
      <w:r>
        <w:rPr>
          <w:rFonts w:ascii="Calibri" w:eastAsia="Calibri" w:hAnsi="Calibri" w:cs="Arial"/>
          <w:sz w:val="22"/>
          <w:szCs w:val="22"/>
        </w:rPr>
        <w:t>m - dla kabli i przewodów.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numPr>
          <w:ilvl w:val="0"/>
          <w:numId w:val="14"/>
        </w:numPr>
        <w:tabs>
          <w:tab w:val="left" w:pos="360"/>
        </w:tabs>
        <w:spacing w:after="200" w:line="360" w:lineRule="auto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>Odbiór robót</w:t>
      </w:r>
    </w:p>
    <w:p w:rsidR="00000000" w:rsidRDefault="007E6935">
      <w:pPr>
        <w:pStyle w:val="Normalny1"/>
        <w:widowControl/>
        <w:numPr>
          <w:ilvl w:val="1"/>
          <w:numId w:val="14"/>
        </w:numPr>
        <w:tabs>
          <w:tab w:val="left" w:pos="765"/>
        </w:tabs>
        <w:spacing w:after="200" w:line="360" w:lineRule="auto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>Ogólne zasady odbioru robót</w:t>
      </w:r>
    </w:p>
    <w:p w:rsidR="00000000" w:rsidRDefault="007E6935">
      <w:pPr>
        <w:pStyle w:val="Normalny1"/>
        <w:widowControl/>
        <w:spacing w:line="360" w:lineRule="auto"/>
        <w:jc w:val="both"/>
        <w:rPr>
          <w:rStyle w:val="Domylnaczcionkaakapitu6"/>
          <w:rFonts w:ascii="Calibri" w:eastAsia="Times New Roman" w:hAnsi="Calibri" w:cs="Arial"/>
          <w:i/>
          <w:sz w:val="22"/>
          <w:szCs w:val="22"/>
        </w:rPr>
      </w:pPr>
      <w:r>
        <w:rPr>
          <w:rStyle w:val="Domylnaczcionkaakapitu6"/>
          <w:rFonts w:ascii="Calibri" w:eastAsia="Times New Roman" w:hAnsi="Calibri" w:cs="Arial"/>
          <w:sz w:val="22"/>
          <w:szCs w:val="22"/>
        </w:rPr>
        <w:t xml:space="preserve">Roboty po wykonaniu podlegają odbiorowi technicznemu. Odbioru dokonuje  Wykonawca, w obecności Inwestora </w:t>
      </w:r>
      <w:r>
        <w:rPr>
          <w:rStyle w:val="Domylnaczcionkaakapitu6"/>
          <w:rFonts w:ascii="Calibri" w:eastAsia="Times New Roman" w:hAnsi="Calibri" w:cs="Arial"/>
          <w:i/>
          <w:sz w:val="22"/>
          <w:szCs w:val="22"/>
        </w:rPr>
        <w:t>(lub innej odpowiedzialnej osoby, np. Inspektora Nadzoru Inwestorskiego)</w:t>
      </w:r>
      <w:r>
        <w:rPr>
          <w:rStyle w:val="Domylnaczcionkaakapitu6"/>
          <w:rFonts w:ascii="Calibri" w:eastAsia="Times New Roman" w:hAnsi="Calibri" w:cs="Arial"/>
          <w:i/>
          <w:sz w:val="22"/>
          <w:szCs w:val="22"/>
        </w:rPr>
        <w:t>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Odbiór techniczny polega na sprawdzeniu:</w:t>
      </w:r>
    </w:p>
    <w:p w:rsidR="00000000" w:rsidRDefault="007E6935">
      <w:pPr>
        <w:pStyle w:val="Normalny1"/>
        <w:widowControl/>
        <w:numPr>
          <w:ilvl w:val="0"/>
          <w:numId w:val="27"/>
        </w:numPr>
        <w:tabs>
          <w:tab w:val="left" w:pos="720"/>
        </w:tabs>
        <w:spacing w:after="200"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Zgodności wykonania robót z dokumentacją oraz z ewentualnymi zmianami i odstępstwami, potwierdzonymi zapisami w dzienniku budowy a także zgodności z przepisami szczegółowymi, odpowiednimi normami oraz wiedzą techn</w:t>
      </w:r>
      <w:r>
        <w:rPr>
          <w:rFonts w:ascii="Calibri" w:eastAsia="Times New Roman" w:hAnsi="Calibri" w:cs="Arial"/>
          <w:sz w:val="22"/>
          <w:szCs w:val="22"/>
        </w:rPr>
        <w:t>iczną</w:t>
      </w:r>
    </w:p>
    <w:p w:rsidR="00000000" w:rsidRDefault="007E6935">
      <w:pPr>
        <w:pStyle w:val="Normalny1"/>
        <w:widowControl/>
        <w:numPr>
          <w:ilvl w:val="0"/>
          <w:numId w:val="27"/>
        </w:numPr>
        <w:tabs>
          <w:tab w:val="left" w:pos="720"/>
        </w:tabs>
        <w:spacing w:after="200"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Jakości wykonania robót</w:t>
      </w:r>
    </w:p>
    <w:p w:rsidR="00000000" w:rsidRDefault="007E6935">
      <w:pPr>
        <w:pStyle w:val="Normalny1"/>
        <w:widowControl/>
        <w:numPr>
          <w:ilvl w:val="0"/>
          <w:numId w:val="27"/>
        </w:numPr>
        <w:tabs>
          <w:tab w:val="left" w:pos="720"/>
        </w:tabs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Skuteczności działania zabezpieczeń i środków ochrony od porażeń prądem elektrycznym</w:t>
      </w:r>
    </w:p>
    <w:p w:rsidR="00000000" w:rsidRDefault="007E6935">
      <w:pPr>
        <w:pStyle w:val="ListParagraph"/>
        <w:numPr>
          <w:ilvl w:val="0"/>
          <w:numId w:val="27"/>
        </w:numPr>
        <w:tabs>
          <w:tab w:val="left" w:pos="1440"/>
        </w:tabs>
        <w:spacing w:after="0" w:line="360" w:lineRule="auto"/>
        <w:ind w:left="1440"/>
        <w:jc w:val="both"/>
        <w:rPr>
          <w:rFonts w:cs="Arial"/>
        </w:rPr>
      </w:pPr>
      <w:r>
        <w:rPr>
          <w:rFonts w:cs="Arial"/>
        </w:rPr>
        <w:t>Protokołów z pomiarów rezystancji izolacji i badań ciągłości przewodów ochronnych</w:t>
      </w:r>
    </w:p>
    <w:p w:rsidR="00000000" w:rsidRDefault="007E6935">
      <w:pPr>
        <w:pStyle w:val="Normalny1"/>
        <w:widowControl/>
        <w:numPr>
          <w:ilvl w:val="0"/>
          <w:numId w:val="27"/>
        </w:numPr>
        <w:tabs>
          <w:tab w:val="left" w:pos="720"/>
        </w:tabs>
        <w:spacing w:after="200"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Sprawdzenie skuteczności działania zabezpieczeń i środków o</w:t>
      </w:r>
      <w:r>
        <w:rPr>
          <w:rFonts w:ascii="Calibri" w:eastAsia="Times New Roman" w:hAnsi="Calibri" w:cs="Arial"/>
          <w:sz w:val="22"/>
          <w:szCs w:val="22"/>
        </w:rPr>
        <w:t>chrony od porażeń prądem elektrycznym należy dokonać dla wszystkich obwodów zmontowanej sieci elektrycznej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Pozytywne wyniki powyższych działań sprawdzających umożliwiają sporządzenie protokołu odbioru.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W trakcie odbioru robót elektrycznych należy przedstaw</w:t>
      </w:r>
      <w:r>
        <w:rPr>
          <w:rFonts w:ascii="Calibri" w:eastAsia="Times New Roman" w:hAnsi="Calibri" w:cs="Arial"/>
          <w:sz w:val="22"/>
          <w:szCs w:val="22"/>
        </w:rPr>
        <w:t>ić:</w:t>
      </w:r>
    </w:p>
    <w:p w:rsidR="00000000" w:rsidRDefault="007E6935">
      <w:pPr>
        <w:pStyle w:val="Normalny1"/>
        <w:widowControl/>
        <w:numPr>
          <w:ilvl w:val="0"/>
          <w:numId w:val="28"/>
        </w:numPr>
        <w:tabs>
          <w:tab w:val="left" w:pos="720"/>
        </w:tabs>
        <w:spacing w:after="200"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Dokumentację techniczną powykonawczą z naniesionymi zmianami dokonanymi w czasie budowy</w:t>
      </w:r>
    </w:p>
    <w:p w:rsidR="00000000" w:rsidRDefault="007E6935">
      <w:pPr>
        <w:pStyle w:val="Normalny1"/>
        <w:widowControl/>
        <w:numPr>
          <w:ilvl w:val="0"/>
          <w:numId w:val="28"/>
        </w:numPr>
        <w:tabs>
          <w:tab w:val="left" w:pos="720"/>
        </w:tabs>
        <w:spacing w:after="200"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lastRenderedPageBreak/>
        <w:t>Dziennik budowy</w:t>
      </w:r>
    </w:p>
    <w:p w:rsidR="00000000" w:rsidRDefault="007E6935">
      <w:pPr>
        <w:pStyle w:val="Normalny1"/>
        <w:widowControl/>
        <w:numPr>
          <w:ilvl w:val="0"/>
          <w:numId w:val="28"/>
        </w:numPr>
        <w:tabs>
          <w:tab w:val="left" w:pos="720"/>
        </w:tabs>
        <w:spacing w:after="200"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Protokoły z oględzin stanu sprawności połączeń sprzętu, zabezpieczeń i oprzewodowania</w:t>
      </w:r>
    </w:p>
    <w:p w:rsidR="00000000" w:rsidRDefault="007E6935">
      <w:pPr>
        <w:pStyle w:val="Normalny1"/>
        <w:widowControl/>
        <w:numPr>
          <w:ilvl w:val="0"/>
          <w:numId w:val="28"/>
        </w:numPr>
        <w:tabs>
          <w:tab w:val="left" w:pos="720"/>
        </w:tabs>
        <w:spacing w:after="200" w:line="360" w:lineRule="auto"/>
        <w:jc w:val="both"/>
        <w:rPr>
          <w:rStyle w:val="Domylnaczcionkaakapitu6"/>
          <w:rFonts w:ascii="Calibri" w:eastAsia="Times New Roman" w:hAnsi="Calibri" w:cs="Arial"/>
          <w:sz w:val="22"/>
          <w:szCs w:val="22"/>
        </w:rPr>
      </w:pPr>
      <w:r>
        <w:rPr>
          <w:rStyle w:val="Domylnaczcionkaakapitu6"/>
          <w:rFonts w:ascii="Calibri" w:eastAsia="Times New Roman" w:hAnsi="Calibri" w:cs="Arial"/>
          <w:sz w:val="22"/>
          <w:szCs w:val="22"/>
        </w:rPr>
        <w:t>Protokoły z wykonanych pomiarów</w:t>
      </w:r>
    </w:p>
    <w:p w:rsidR="00000000" w:rsidRDefault="007E6935">
      <w:pPr>
        <w:pStyle w:val="Normalny1"/>
        <w:widowControl/>
        <w:numPr>
          <w:ilvl w:val="0"/>
          <w:numId w:val="28"/>
        </w:numPr>
        <w:tabs>
          <w:tab w:val="left" w:pos="720"/>
        </w:tabs>
        <w:spacing w:after="200" w:line="360" w:lineRule="auto"/>
        <w:jc w:val="both"/>
        <w:rPr>
          <w:rStyle w:val="Domylnaczcionkaakapitu6"/>
          <w:rFonts w:ascii="Calibri" w:eastAsia="Times New Roman" w:hAnsi="Calibri" w:cs="Arial"/>
          <w:sz w:val="22"/>
          <w:szCs w:val="22"/>
        </w:rPr>
      </w:pPr>
      <w:r>
        <w:rPr>
          <w:rStyle w:val="Domylnaczcionkaakapitu6"/>
          <w:rFonts w:ascii="Calibri" w:eastAsia="Times New Roman" w:hAnsi="Calibri" w:cs="Arial"/>
          <w:sz w:val="22"/>
          <w:szCs w:val="22"/>
        </w:rPr>
        <w:t>Certyfikaty na urządzenia i wy</w:t>
      </w:r>
      <w:r>
        <w:rPr>
          <w:rStyle w:val="Domylnaczcionkaakapitu6"/>
          <w:rFonts w:ascii="Calibri" w:eastAsia="Times New Roman" w:hAnsi="Calibri" w:cs="Arial"/>
          <w:sz w:val="22"/>
          <w:szCs w:val="22"/>
        </w:rPr>
        <w:t>roby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b/>
          <w:sz w:val="22"/>
          <w:szCs w:val="22"/>
        </w:rPr>
      </w:pPr>
    </w:p>
    <w:p w:rsidR="00000000" w:rsidRDefault="007E6935">
      <w:pPr>
        <w:pStyle w:val="Normalny1"/>
        <w:widowControl/>
        <w:numPr>
          <w:ilvl w:val="1"/>
          <w:numId w:val="14"/>
        </w:numPr>
        <w:tabs>
          <w:tab w:val="left" w:pos="765"/>
        </w:tabs>
        <w:spacing w:after="200" w:line="360" w:lineRule="auto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 xml:space="preserve"> </w:t>
      </w:r>
      <w:r>
        <w:rPr>
          <w:rFonts w:ascii="Calibri" w:eastAsia="Times New Roman" w:hAnsi="Calibri" w:cs="Arial"/>
          <w:b/>
          <w:sz w:val="22"/>
          <w:szCs w:val="22"/>
        </w:rPr>
        <w:t>Odbiór częściowy</w:t>
      </w:r>
    </w:p>
    <w:p w:rsidR="00000000" w:rsidRDefault="007E6935">
      <w:pPr>
        <w:pStyle w:val="Normalny1"/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Odbiorowi częściowemu należy poddać elementy instalacji, których</w:t>
      </w:r>
    </w:p>
    <w:p w:rsidR="00000000" w:rsidRDefault="007E6935">
      <w:pPr>
        <w:pStyle w:val="Normalny1"/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w wyniku postępu robót, sprawdzenie jest niemożliwe lub utrudnione w fazie odbioru końcowego.</w:t>
      </w:r>
    </w:p>
    <w:p w:rsidR="00000000" w:rsidRDefault="007E6935">
      <w:pPr>
        <w:pStyle w:val="Normalny1"/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Za każdym razem, po przeprowadzeniu odbioru częściowego, należy sporządzi</w:t>
      </w:r>
      <w:r>
        <w:rPr>
          <w:rFonts w:ascii="Calibri" w:hAnsi="Calibri" w:cs="Arial"/>
          <w:sz w:val="22"/>
          <w:szCs w:val="22"/>
        </w:rPr>
        <w:t>ć protokół odbioru i dokonać zapisu w dzienniku budowy.</w:t>
      </w:r>
    </w:p>
    <w:p w:rsidR="00000000" w:rsidRDefault="007E6935">
      <w:pPr>
        <w:pStyle w:val="Normalny1"/>
        <w:spacing w:line="360" w:lineRule="auto"/>
        <w:jc w:val="both"/>
        <w:rPr>
          <w:rFonts w:ascii="Calibri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numPr>
          <w:ilvl w:val="1"/>
          <w:numId w:val="14"/>
        </w:numPr>
        <w:tabs>
          <w:tab w:val="left" w:pos="765"/>
        </w:tabs>
        <w:spacing w:after="200" w:line="360" w:lineRule="auto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 xml:space="preserve"> </w:t>
      </w:r>
      <w:r>
        <w:rPr>
          <w:rFonts w:ascii="Calibri" w:eastAsia="Times New Roman" w:hAnsi="Calibri" w:cs="Arial"/>
          <w:b/>
          <w:sz w:val="22"/>
          <w:szCs w:val="22"/>
        </w:rPr>
        <w:t>Odbiór końcowy</w:t>
      </w:r>
    </w:p>
    <w:p w:rsidR="00000000" w:rsidRDefault="007E6935">
      <w:pPr>
        <w:pStyle w:val="Normalny1"/>
        <w:widowControl/>
        <w:spacing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 xml:space="preserve">Do odbioru końcowego Wykonawca powinien przedłożyć: </w:t>
      </w:r>
    </w:p>
    <w:p w:rsidR="00000000" w:rsidRDefault="007E6935">
      <w:pPr>
        <w:pStyle w:val="Normalny1"/>
        <w:widowControl/>
        <w:numPr>
          <w:ilvl w:val="0"/>
          <w:numId w:val="29"/>
        </w:numPr>
        <w:tabs>
          <w:tab w:val="left" w:pos="720"/>
        </w:tabs>
        <w:spacing w:after="200"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aktualną dokumentację powykonawczą</w:t>
      </w:r>
    </w:p>
    <w:p w:rsidR="00000000" w:rsidRDefault="007E6935">
      <w:pPr>
        <w:pStyle w:val="Normalny1"/>
        <w:widowControl/>
        <w:numPr>
          <w:ilvl w:val="0"/>
          <w:numId w:val="29"/>
        </w:numPr>
        <w:tabs>
          <w:tab w:val="left" w:pos="720"/>
        </w:tabs>
        <w:spacing w:after="200"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 xml:space="preserve">protokoły pomiarów elektrycznych </w:t>
      </w:r>
    </w:p>
    <w:p w:rsidR="00000000" w:rsidRDefault="007E6935">
      <w:pPr>
        <w:pStyle w:val="Normalny1"/>
        <w:widowControl/>
        <w:numPr>
          <w:ilvl w:val="0"/>
          <w:numId w:val="29"/>
        </w:numPr>
        <w:tabs>
          <w:tab w:val="left" w:pos="720"/>
        </w:tabs>
        <w:spacing w:after="200"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protokoły odbiorów częściowych</w:t>
      </w:r>
    </w:p>
    <w:p w:rsidR="00000000" w:rsidRDefault="007E6935">
      <w:pPr>
        <w:pStyle w:val="Normalny1"/>
        <w:widowControl/>
        <w:numPr>
          <w:ilvl w:val="0"/>
          <w:numId w:val="29"/>
        </w:numPr>
        <w:tabs>
          <w:tab w:val="left" w:pos="720"/>
        </w:tabs>
        <w:spacing w:after="200"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oświadczenie Wykonawcy o zakoń</w:t>
      </w:r>
      <w:r>
        <w:rPr>
          <w:rFonts w:ascii="Calibri" w:eastAsia="Times New Roman" w:hAnsi="Calibri" w:cs="Arial"/>
          <w:sz w:val="22"/>
          <w:szCs w:val="22"/>
        </w:rPr>
        <w:t xml:space="preserve">czeniu robót i gotowości instalacji do eksploatacji </w:t>
      </w:r>
    </w:p>
    <w:p w:rsidR="00000000" w:rsidRDefault="007E6935">
      <w:pPr>
        <w:pStyle w:val="Normalny1"/>
        <w:widowControl/>
        <w:numPr>
          <w:ilvl w:val="0"/>
          <w:numId w:val="29"/>
        </w:numPr>
        <w:tabs>
          <w:tab w:val="left" w:pos="720"/>
        </w:tabs>
        <w:spacing w:after="200"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 xml:space="preserve">instrukcje eksploatacji, jeśli umowa przewidywała ich dostarczenie </w:t>
      </w:r>
    </w:p>
    <w:p w:rsidR="00000000" w:rsidRDefault="007E6935">
      <w:pPr>
        <w:pStyle w:val="Normalny1"/>
        <w:widowControl/>
        <w:numPr>
          <w:ilvl w:val="0"/>
          <w:numId w:val="29"/>
        </w:numPr>
        <w:tabs>
          <w:tab w:val="left" w:pos="720"/>
        </w:tabs>
        <w:spacing w:after="200"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certyfikaty bezpieczeństwa użytych materiałów i urządzeń</w:t>
      </w:r>
    </w:p>
    <w:p w:rsidR="00000000" w:rsidRDefault="007E6935">
      <w:pPr>
        <w:pStyle w:val="Normalny1"/>
        <w:widowControl/>
        <w:spacing w:line="360" w:lineRule="auto"/>
        <w:ind w:left="-30" w:firstLine="30"/>
        <w:rPr>
          <w:rFonts w:ascii="Calibri" w:eastAsia="Times New Roman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numPr>
          <w:ilvl w:val="0"/>
          <w:numId w:val="14"/>
        </w:numPr>
        <w:tabs>
          <w:tab w:val="left" w:pos="360"/>
        </w:tabs>
        <w:spacing w:after="200" w:line="360" w:lineRule="auto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>Podstawa płatności</w:t>
      </w:r>
    </w:p>
    <w:p w:rsidR="00000000" w:rsidRDefault="007E6935">
      <w:pPr>
        <w:pStyle w:val="Normalny1"/>
        <w:widowControl/>
        <w:spacing w:after="200" w:line="360" w:lineRule="auto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Płatność za jednostkę obmiarową robót należy przyjmować zg</w:t>
      </w:r>
      <w:r>
        <w:rPr>
          <w:rFonts w:ascii="Calibri" w:eastAsia="Times New Roman" w:hAnsi="Calibri" w:cs="Arial"/>
          <w:sz w:val="22"/>
          <w:szCs w:val="22"/>
        </w:rPr>
        <w:t>odnie z postanowieniami Kontraktu, obmiarem robót, oceną jakości użytych materiałów i jakości wykonania robót, na podstawie wyników pomiarów i badań.</w:t>
      </w:r>
    </w:p>
    <w:p w:rsidR="00000000" w:rsidRDefault="007E6935">
      <w:pPr>
        <w:pStyle w:val="Normalny1"/>
        <w:widowControl/>
        <w:numPr>
          <w:ilvl w:val="0"/>
          <w:numId w:val="14"/>
        </w:numPr>
        <w:tabs>
          <w:tab w:val="left" w:pos="360"/>
        </w:tabs>
        <w:spacing w:line="360" w:lineRule="auto"/>
        <w:rPr>
          <w:rFonts w:ascii="Calibri" w:eastAsia="Times New Roman" w:hAnsi="Calibri" w:cs="Arial"/>
          <w:b/>
          <w:sz w:val="22"/>
          <w:szCs w:val="22"/>
        </w:rPr>
      </w:pPr>
      <w:r>
        <w:rPr>
          <w:rFonts w:ascii="Calibri" w:eastAsia="Times New Roman" w:hAnsi="Calibri" w:cs="Arial"/>
          <w:b/>
          <w:sz w:val="22"/>
          <w:szCs w:val="22"/>
        </w:rPr>
        <w:t>Normy i rozporządzenia</w:t>
      </w:r>
    </w:p>
    <w:p w:rsidR="00000000" w:rsidRDefault="007E6935">
      <w:pPr>
        <w:pStyle w:val="Normalny1"/>
        <w:numPr>
          <w:ilvl w:val="0"/>
          <w:numId w:val="30"/>
        </w:numPr>
        <w:tabs>
          <w:tab w:val="left" w:pos="3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PN-HD 60364-5-52:2011 - Instalacje elektryczne niskiego napięcia - Część 5-52: Dobó</w:t>
      </w:r>
      <w:r>
        <w:rPr>
          <w:rFonts w:ascii="Calibri" w:hAnsi="Calibri" w:cs="Arial"/>
          <w:sz w:val="22"/>
          <w:szCs w:val="22"/>
        </w:rPr>
        <w:t>r i montaż wyposażenia elektrycznego – Oprzewodowanie</w:t>
      </w:r>
    </w:p>
    <w:p w:rsidR="00000000" w:rsidRDefault="007E6935">
      <w:pPr>
        <w:pStyle w:val="Normalny1"/>
        <w:numPr>
          <w:ilvl w:val="0"/>
          <w:numId w:val="30"/>
        </w:numPr>
        <w:tabs>
          <w:tab w:val="left" w:pos="3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PN-EN 60598-2-2:2012 - Oprawy oświetleniowe - Część 2-2: Wymagania szczegółowe - Oprawy </w:t>
      </w:r>
      <w:r>
        <w:rPr>
          <w:rFonts w:ascii="Calibri" w:hAnsi="Calibri" w:cs="Arial"/>
          <w:sz w:val="22"/>
          <w:szCs w:val="22"/>
        </w:rPr>
        <w:lastRenderedPageBreak/>
        <w:t>oświetleniowe wbudowywane</w:t>
      </w:r>
    </w:p>
    <w:p w:rsidR="00000000" w:rsidRDefault="007E6935">
      <w:pPr>
        <w:pStyle w:val="Normalny1"/>
        <w:numPr>
          <w:ilvl w:val="0"/>
          <w:numId w:val="30"/>
        </w:numPr>
        <w:tabs>
          <w:tab w:val="left" w:pos="3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PN-IEC 60364-5-523:2001 - Instalacje elektryczne w obiektach budowlanych - Dobór i monta</w:t>
      </w:r>
      <w:r>
        <w:rPr>
          <w:rFonts w:ascii="Calibri" w:hAnsi="Calibri" w:cs="Arial"/>
          <w:sz w:val="22"/>
          <w:szCs w:val="22"/>
        </w:rPr>
        <w:t>ż wyposażenia elektrycznego - Obciążalność prądowa długotrwała przewodów</w:t>
      </w:r>
    </w:p>
    <w:p w:rsidR="00000000" w:rsidRDefault="007E6935">
      <w:pPr>
        <w:pStyle w:val="Normalny1"/>
        <w:widowControl/>
        <w:numPr>
          <w:ilvl w:val="0"/>
          <w:numId w:val="30"/>
        </w:numPr>
        <w:tabs>
          <w:tab w:val="left" w:pos="360"/>
        </w:tabs>
        <w:spacing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Norma N SEP – Elektroenergetyczne i sygnalizacyjne linie kablowe</w:t>
      </w:r>
    </w:p>
    <w:p w:rsidR="00000000" w:rsidRDefault="007E6935">
      <w:pPr>
        <w:pStyle w:val="Normalny1"/>
        <w:widowControl/>
        <w:numPr>
          <w:ilvl w:val="0"/>
          <w:numId w:val="30"/>
        </w:numPr>
        <w:tabs>
          <w:tab w:val="left" w:pos="360"/>
        </w:tabs>
        <w:spacing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PN-EN 60439 - Rozdzielnice i sterownice niskonapięciowe</w:t>
      </w:r>
    </w:p>
    <w:p w:rsidR="00000000" w:rsidRDefault="007E6935">
      <w:pPr>
        <w:pStyle w:val="Normalny1"/>
        <w:widowControl/>
        <w:numPr>
          <w:ilvl w:val="0"/>
          <w:numId w:val="30"/>
        </w:numPr>
        <w:tabs>
          <w:tab w:val="left" w:pos="360"/>
        </w:tabs>
        <w:spacing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PN-EN 60898-1:2007 - Sprzęt elektroinstalacyjny - Wyłączniki d</w:t>
      </w:r>
      <w:r>
        <w:rPr>
          <w:rFonts w:ascii="Calibri" w:eastAsia="Times New Roman" w:hAnsi="Calibri" w:cs="Arial"/>
          <w:sz w:val="22"/>
          <w:szCs w:val="22"/>
        </w:rPr>
        <w:t>o zabezpieczeń przetężeniowych instalacji domowych i podobnych - Część 1: Wyłączniki do obwodów prądu przemiennego</w:t>
      </w:r>
    </w:p>
    <w:p w:rsidR="00000000" w:rsidRDefault="007E6935">
      <w:pPr>
        <w:pStyle w:val="Normalny1"/>
        <w:widowControl/>
        <w:numPr>
          <w:ilvl w:val="0"/>
          <w:numId w:val="30"/>
        </w:numPr>
        <w:tabs>
          <w:tab w:val="left" w:pos="360"/>
        </w:tabs>
        <w:spacing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 xml:space="preserve">PN-HD 60364-4-43:2012 - Instalacje elektryczne niskiego napięcia - Część 4-43: Ochrona dla zapewnienia bezpieczeństwa - Ochrona przed prądem </w:t>
      </w:r>
      <w:r>
        <w:rPr>
          <w:rFonts w:ascii="Calibri" w:eastAsia="Times New Roman" w:hAnsi="Calibri" w:cs="Arial"/>
          <w:sz w:val="22"/>
          <w:szCs w:val="22"/>
        </w:rPr>
        <w:t>przetężeniowym</w:t>
      </w:r>
    </w:p>
    <w:p w:rsidR="00000000" w:rsidRDefault="007E6935">
      <w:pPr>
        <w:pStyle w:val="Normalny1"/>
        <w:widowControl/>
        <w:numPr>
          <w:ilvl w:val="0"/>
          <w:numId w:val="30"/>
        </w:numPr>
        <w:tabs>
          <w:tab w:val="left" w:pos="360"/>
        </w:tabs>
        <w:spacing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PN-IEC 60364-4-45:1999 - Instalacje elektryczne w obiektach budowlanych - Ochrona dla zapewnienia bezpieczeństwa - Ochrona przed obniżeniem napięcia</w:t>
      </w:r>
    </w:p>
    <w:p w:rsidR="00000000" w:rsidRDefault="007E6935">
      <w:pPr>
        <w:pStyle w:val="Normalny1"/>
        <w:widowControl/>
        <w:numPr>
          <w:ilvl w:val="0"/>
          <w:numId w:val="30"/>
        </w:numPr>
        <w:tabs>
          <w:tab w:val="left" w:pos="360"/>
        </w:tabs>
        <w:spacing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PN-EN 50164-1 – Ochrona odgromowa – Wymagania stawiane elementom połączeniowym</w:t>
      </w:r>
    </w:p>
    <w:p w:rsidR="00000000" w:rsidRDefault="007E6935">
      <w:pPr>
        <w:pStyle w:val="Normalny1"/>
        <w:widowControl/>
        <w:numPr>
          <w:ilvl w:val="0"/>
          <w:numId w:val="30"/>
        </w:numPr>
        <w:tabs>
          <w:tab w:val="left" w:pos="360"/>
        </w:tabs>
        <w:spacing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PN-EN 50164-2</w:t>
      </w:r>
      <w:r>
        <w:rPr>
          <w:rFonts w:ascii="Calibri" w:eastAsia="Times New Roman" w:hAnsi="Calibri" w:cs="Arial"/>
          <w:sz w:val="22"/>
          <w:szCs w:val="22"/>
        </w:rPr>
        <w:t xml:space="preserve"> – Ochrona odgromowa – Wymagania dotyczące przewodów i uziomów</w:t>
      </w:r>
    </w:p>
    <w:p w:rsidR="00000000" w:rsidRDefault="007E6935">
      <w:pPr>
        <w:pStyle w:val="Normalny1"/>
        <w:widowControl/>
        <w:numPr>
          <w:ilvl w:val="0"/>
          <w:numId w:val="30"/>
        </w:numPr>
        <w:tabs>
          <w:tab w:val="left" w:pos="360"/>
        </w:tabs>
        <w:spacing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PN-HD 60364-5-54 – Instalacje nN – Uziemienia i przewody ochronne i przewody wyrównawcze</w:t>
      </w:r>
    </w:p>
    <w:p w:rsidR="00000000" w:rsidRDefault="007E6935">
      <w:pPr>
        <w:pStyle w:val="Normalny1"/>
        <w:widowControl/>
        <w:numPr>
          <w:ilvl w:val="0"/>
          <w:numId w:val="30"/>
        </w:numPr>
        <w:tabs>
          <w:tab w:val="left" w:pos="360"/>
        </w:tabs>
        <w:spacing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PN-HD 60364-5-54 – Instalacje nN – Ochrona przed porażeniem elektrycznym</w:t>
      </w:r>
    </w:p>
    <w:p w:rsidR="00000000" w:rsidRDefault="007E6935">
      <w:pPr>
        <w:pStyle w:val="Normalny1"/>
        <w:widowControl/>
        <w:numPr>
          <w:ilvl w:val="0"/>
          <w:numId w:val="30"/>
        </w:numPr>
        <w:tabs>
          <w:tab w:val="left" w:pos="360"/>
        </w:tabs>
        <w:spacing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PN-E-05115 – Instalacje elektry</w:t>
      </w:r>
      <w:r>
        <w:rPr>
          <w:rFonts w:ascii="Calibri" w:eastAsia="Times New Roman" w:hAnsi="Calibri" w:cs="Arial"/>
          <w:sz w:val="22"/>
          <w:szCs w:val="22"/>
        </w:rPr>
        <w:t>czne prądu przemiennego U&gt; 1 kV</w:t>
      </w:r>
    </w:p>
    <w:p w:rsidR="00000000" w:rsidRDefault="007E6935">
      <w:pPr>
        <w:pStyle w:val="Normalny1"/>
        <w:widowControl/>
        <w:numPr>
          <w:ilvl w:val="0"/>
          <w:numId w:val="30"/>
        </w:numPr>
        <w:tabs>
          <w:tab w:val="left" w:pos="360"/>
        </w:tabs>
        <w:spacing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Wszystkie normy wykazane w załączniku do rozporządzenia Ministra Infrastruktury z dnia 10.12.2010 r (poz. 1597)</w:t>
      </w:r>
    </w:p>
    <w:p w:rsidR="00000000" w:rsidRDefault="007E6935">
      <w:pPr>
        <w:pStyle w:val="Normalny1"/>
        <w:widowControl/>
        <w:spacing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Ustawa Prawo Budowlane</w:t>
      </w:r>
    </w:p>
    <w:p w:rsidR="00000000" w:rsidRDefault="007E6935">
      <w:pPr>
        <w:pStyle w:val="Normalny1"/>
        <w:widowControl/>
        <w:spacing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Rozporządzenie Ministra Gospodarki, Pracy i Polityki Społecznej z dnia 28 kwietnia 2003 r</w:t>
      </w:r>
      <w:r>
        <w:rPr>
          <w:rFonts w:ascii="Calibri" w:eastAsia="Times New Roman" w:hAnsi="Calibri" w:cs="Arial"/>
          <w:sz w:val="22"/>
          <w:szCs w:val="22"/>
        </w:rPr>
        <w:t>. w sprawie szczegółowych zasad stwierdzania posiadania kwalifikacji przez osoby zajmujące się eksploatacją urządzeń, instalacji i sieci (Dz.U. 2003 nr 89 poz. 828) z późniejszymi aktualizacjami.</w:t>
      </w:r>
      <w:r>
        <w:rPr>
          <w:rFonts w:ascii="Calibri" w:eastAsia="Times New Roman" w:hAnsi="Calibri" w:cs="Arial"/>
          <w:sz w:val="22"/>
          <w:szCs w:val="22"/>
        </w:rPr>
        <w:br/>
        <w:t>Rozporządzenie Ministra Infrastruktury z dnia 12 czerwca 200</w:t>
      </w:r>
      <w:r>
        <w:rPr>
          <w:rFonts w:ascii="Calibri" w:eastAsia="Times New Roman" w:hAnsi="Calibri" w:cs="Arial"/>
          <w:sz w:val="22"/>
          <w:szCs w:val="22"/>
        </w:rPr>
        <w:t>2 r. w sprawie warunków technicznych, jakim powinny odpowiadać budynki i ich usytuowanie (Dz. U.02.75690,04.1091156) z późniejszymi aktualizacjami.</w:t>
      </w:r>
    </w:p>
    <w:p w:rsidR="00000000" w:rsidRDefault="007E6935">
      <w:pPr>
        <w:pStyle w:val="Normalny1"/>
        <w:widowControl/>
        <w:spacing w:line="360" w:lineRule="auto"/>
        <w:rPr>
          <w:rFonts w:ascii="Calibri" w:eastAsia="Times New Roman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spacing w:line="360" w:lineRule="auto"/>
        <w:rPr>
          <w:rFonts w:ascii="Calibri" w:eastAsia="Times New Roman" w:hAnsi="Calibri" w:cs="Arial"/>
          <w:sz w:val="22"/>
          <w:szCs w:val="22"/>
        </w:rPr>
      </w:pPr>
    </w:p>
    <w:p w:rsidR="00000000" w:rsidRDefault="007E6935">
      <w:pPr>
        <w:pStyle w:val="Normalny1"/>
        <w:widowControl/>
        <w:spacing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>Opracował:</w:t>
      </w:r>
    </w:p>
    <w:p w:rsidR="00000000" w:rsidRDefault="007E6935">
      <w:pPr>
        <w:pStyle w:val="Normalny1"/>
        <w:widowControl/>
        <w:spacing w:line="360" w:lineRule="auto"/>
        <w:rPr>
          <w:rFonts w:ascii="Calibri" w:eastAsia="Times New Roman" w:hAnsi="Calibri" w:cs="Arial"/>
          <w:sz w:val="22"/>
          <w:szCs w:val="22"/>
        </w:rPr>
      </w:pPr>
      <w:r>
        <w:rPr>
          <w:rFonts w:ascii="Calibri" w:eastAsia="Times New Roman" w:hAnsi="Calibri" w:cs="Arial"/>
          <w:sz w:val="22"/>
          <w:szCs w:val="22"/>
        </w:rPr>
        <w:t xml:space="preserve"> </w:t>
      </w:r>
      <w:r>
        <w:rPr>
          <w:rFonts w:ascii="Calibri" w:eastAsia="Times New Roman" w:hAnsi="Calibri" w:cs="Arial"/>
          <w:sz w:val="22"/>
          <w:szCs w:val="22"/>
        </w:rPr>
        <w:t>Piotr Langowski</w:t>
      </w:r>
    </w:p>
    <w:p w:rsidR="007E6935" w:rsidRDefault="007E6935">
      <w:pPr>
        <w:pStyle w:val="Normalny1"/>
        <w:jc w:val="both"/>
      </w:pPr>
    </w:p>
    <w:sectPr w:rsidR="007E6935">
      <w:footerReference w:type="default" r:id="rId7"/>
      <w:pgSz w:w="11906" w:h="16838"/>
      <w:pgMar w:top="708" w:right="567" w:bottom="567" w:left="1701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6935" w:rsidRDefault="007E6935">
      <w:pPr>
        <w:spacing w:line="240" w:lineRule="auto"/>
      </w:pPr>
      <w:r>
        <w:separator/>
      </w:r>
    </w:p>
  </w:endnote>
  <w:endnote w:type="continuationSeparator" w:id="1">
    <w:p w:rsidR="007E6935" w:rsidRDefault="007E693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EE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Microsoft YaHei">
    <w:charset w:val="EE"/>
    <w:family w:val="swiss"/>
    <w:pitch w:val="variable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E6935">
    <w:pPr>
      <w:pStyle w:val="Normalny1"/>
    </w:pPr>
  </w:p>
  <w:p w:rsidR="00000000" w:rsidRDefault="007E6935">
    <w:pPr>
      <w:pStyle w:val="FooterEven"/>
    </w:pPr>
    <w:r>
      <w:rPr>
        <w:rStyle w:val="Domylnaczcionkaakapitu6"/>
        <w:lang w:val="de-DE"/>
      </w:rPr>
      <w:t xml:space="preserve">Strona </w:t>
    </w:r>
    <w:r>
      <w:rPr>
        <w:rStyle w:val="Domylnaczcionkaakapitu6"/>
        <w:sz w:val="24"/>
        <w:szCs w:val="24"/>
        <w:lang w:val="de-DE"/>
      </w:rPr>
      <w:fldChar w:fldCharType="begin"/>
    </w:r>
    <w:r>
      <w:rPr>
        <w:rStyle w:val="Domylnaczcionkaakapitu6"/>
        <w:sz w:val="24"/>
        <w:szCs w:val="24"/>
        <w:lang w:val="de-DE"/>
      </w:rPr>
      <w:instrText xml:space="preserve"> PAGE </w:instrText>
    </w:r>
    <w:r>
      <w:rPr>
        <w:rStyle w:val="Domylnaczcionkaakapitu6"/>
        <w:sz w:val="24"/>
        <w:szCs w:val="24"/>
        <w:lang w:val="de-DE"/>
      </w:rPr>
      <w:fldChar w:fldCharType="separate"/>
    </w:r>
    <w:r w:rsidR="00340C67">
      <w:rPr>
        <w:rStyle w:val="Domylnaczcionkaakapitu6"/>
        <w:noProof/>
        <w:sz w:val="24"/>
        <w:szCs w:val="24"/>
        <w:lang w:val="de-DE"/>
      </w:rPr>
      <w:t>1</w:t>
    </w:r>
    <w:r>
      <w:rPr>
        <w:rStyle w:val="Domylnaczcionkaakapitu6"/>
        <w:sz w:val="24"/>
        <w:szCs w:val="24"/>
        <w:lang w:val="de-DE"/>
      </w:rPr>
      <w:fldChar w:fldCharType="end"/>
    </w:r>
  </w:p>
  <w:p w:rsidR="00000000" w:rsidRDefault="007E693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6935" w:rsidRDefault="007E6935">
      <w:pPr>
        <w:spacing w:line="240" w:lineRule="auto"/>
      </w:pPr>
      <w:r>
        <w:separator/>
      </w:r>
    </w:p>
  </w:footnote>
  <w:footnote w:type="continuationSeparator" w:id="1">
    <w:p w:rsidR="007E6935" w:rsidRDefault="007E693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1"/>
        </w:tabs>
        <w:ind w:left="2161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1"/>
        </w:tabs>
        <w:ind w:left="6481" w:firstLine="0"/>
      </w:p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>
    <w:nsid w:val="00000008"/>
    <w:multiLevelType w:val="multilevel"/>
    <w:tmpl w:val="0000000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1778"/>
        </w:tabs>
        <w:ind w:left="1778" w:hanging="360"/>
      </w:p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</w:lvl>
  </w:abstractNum>
  <w:abstractNum w:abstractNumId="8">
    <w:nsid w:val="00000009"/>
    <w:multiLevelType w:val="multilevel"/>
    <w:tmpl w:val="00000009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778"/>
        </w:tabs>
        <w:ind w:left="1778" w:hanging="360"/>
      </w:p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3144"/>
        </w:tabs>
        <w:ind w:left="13144" w:hanging="1800"/>
      </w:pPr>
    </w:lvl>
  </w:abstractNum>
  <w:abstractNum w:abstractNumId="9">
    <w:nsid w:val="0000000A"/>
    <w:multiLevelType w:val="multilevel"/>
    <w:tmpl w:val="000000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>
    <w:nsid w:val="0000000B"/>
    <w:multiLevelType w:val="multilevel"/>
    <w:tmpl w:val="0000000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">
    <w:nsid w:val="0000000C"/>
    <w:multiLevelType w:val="multilevel"/>
    <w:tmpl w:val="0000000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2">
    <w:nsid w:val="0000000D"/>
    <w:multiLevelType w:val="multilevel"/>
    <w:tmpl w:val="0000000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">
    <w:nsid w:val="0000000E"/>
    <w:multiLevelType w:val="multilevel"/>
    <w:tmpl w:val="0000000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360"/>
      </w:p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720"/>
      </w:p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</w:lvl>
  </w:abstractNum>
  <w:abstractNum w:abstractNumId="14">
    <w:nsid w:val="0000000F"/>
    <w:multiLevelType w:val="multilevel"/>
    <w:tmpl w:val="0000000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">
    <w:nsid w:val="00000010"/>
    <w:multiLevelType w:val="multilevel"/>
    <w:tmpl w:val="00000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">
    <w:nsid w:val="00000011"/>
    <w:multiLevelType w:val="multilevel"/>
    <w:tmpl w:val="000000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">
    <w:nsid w:val="00000012"/>
    <w:multiLevelType w:val="multilevel"/>
    <w:tmpl w:val="00000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">
    <w:nsid w:val="00000013"/>
    <w:multiLevelType w:val="multilevel"/>
    <w:tmpl w:val="000000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">
    <w:nsid w:val="00000014"/>
    <w:multiLevelType w:val="multilevel"/>
    <w:tmpl w:val="00000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0">
    <w:nsid w:val="00000015"/>
    <w:multiLevelType w:val="multilevel"/>
    <w:tmpl w:val="0000001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>
    <w:nsid w:val="00000016"/>
    <w:multiLevelType w:val="multilevel"/>
    <w:tmpl w:val="000000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1"/>
        </w:tabs>
        <w:ind w:left="2161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1"/>
        </w:tabs>
        <w:ind w:left="6481" w:firstLine="0"/>
      </w:pPr>
      <w:rPr>
        <w:rFonts w:cs="Times New Roman"/>
      </w:rPr>
    </w:lvl>
  </w:abstractNum>
  <w:abstractNum w:abstractNumId="23">
    <w:nsid w:val="00000018"/>
    <w:multiLevelType w:val="multilevel"/>
    <w:tmpl w:val="000000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4">
    <w:nsid w:val="00000019"/>
    <w:multiLevelType w:val="multilevel"/>
    <w:tmpl w:val="000000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5">
    <w:nsid w:val="0000001A"/>
    <w:multiLevelType w:val="multilevel"/>
    <w:tmpl w:val="000000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1"/>
        </w:tabs>
        <w:ind w:left="2161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1"/>
        </w:tabs>
        <w:ind w:left="6481" w:firstLine="0"/>
      </w:pPr>
      <w:rPr>
        <w:rFonts w:cs="Times New Roman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1"/>
        </w:tabs>
        <w:ind w:left="2161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1"/>
        </w:tabs>
        <w:ind w:left="6481" w:firstLine="0"/>
      </w:pPr>
      <w:rPr>
        <w:rFonts w:cs="Times New Roman"/>
      </w:rPr>
    </w:lvl>
  </w:abstractNum>
  <w:abstractNum w:abstractNumId="28">
    <w:nsid w:val="0000001D"/>
    <w:multiLevelType w:val="multilevel"/>
    <w:tmpl w:val="0000001D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9">
    <w:nsid w:val="0000001E"/>
    <w:multiLevelType w:val="multilevel"/>
    <w:tmpl w:val="0000001E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360"/>
      </w:p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720"/>
      </w:p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</w:lvl>
  </w:abstractNum>
  <w:abstractNum w:abstractNumId="30">
    <w:nsid w:val="0000001F"/>
    <w:multiLevelType w:val="multilevel"/>
    <w:tmpl w:val="0000001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340C67"/>
    <w:rsid w:val="00340C67"/>
    <w:rsid w:val="007E6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line="100" w:lineRule="atLeast"/>
    </w:pPr>
    <w:rPr>
      <w:lang w:eastAsia="ar-SA"/>
    </w:rPr>
  </w:style>
  <w:style w:type="character" w:default="1" w:styleId="Domylnaczcionkaakapitu">
    <w:name w:val="Default Paragraph Font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6">
    <w:name w:val="Domyślna czcionka akapitu6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Hipercze1">
    <w:name w:val="Hiperłącze1"/>
    <w:rPr>
      <w:color w:val="000080"/>
      <w:u w:val="single"/>
      <w:lang w:val="pl-PL" w:eastAsia="pl-PL" w:bidi="pl-P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8Num2z0">
    <w:name w:val="WW8Num2z0"/>
    <w:rPr>
      <w:i w:val="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5">
    <w:name w:val="Domyślna czcionka akapitu5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Domylnaczcionkaakapitu2">
    <w:name w:val="Domyślna czcionka akapitu2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3z0">
    <w:name w:val="WW8Num3z0"/>
    <w:rPr>
      <w:rFonts w:ascii="Symbol" w:hAnsi="Symbol" w:cs="Symbol"/>
      <w:color w:val="00000A"/>
    </w:rPr>
  </w:style>
  <w:style w:type="character" w:customStyle="1" w:styleId="WW8Num3z1">
    <w:name w:val="WW8Num3z1"/>
    <w:rPr>
      <w:color w:val="00000A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3z4">
    <w:name w:val="WW8Num3z4"/>
    <w:rPr>
      <w:rFonts w:ascii="Courier New" w:hAnsi="Courier New" w:cs="Courier New"/>
    </w:rPr>
  </w:style>
  <w:style w:type="character" w:customStyle="1" w:styleId="WW8Num3z5">
    <w:name w:val="WW8Num3z5"/>
    <w:rPr>
      <w:rFonts w:ascii="Wingdings" w:hAnsi="Wingdings" w:cs="Wingdings"/>
    </w:rPr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Domylnaczcionkaakapitu1">
    <w:name w:val="Domyślna czcionka akapitu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ListLabel1">
    <w:name w:val="ListLabel 1"/>
    <w:rPr>
      <w:i w:val="0"/>
    </w:rPr>
  </w:style>
  <w:style w:type="character" w:customStyle="1" w:styleId="ListLabel2">
    <w:name w:val="ListLabel 2"/>
    <w:rPr>
      <w:color w:val="00000A"/>
    </w:rPr>
  </w:style>
  <w:style w:type="character" w:customStyle="1" w:styleId="ListLabel3">
    <w:name w:val="ListLabel 3"/>
    <w:rPr>
      <w:rFonts w:cs="Courier New"/>
    </w:rPr>
  </w:style>
  <w:style w:type="character" w:customStyle="1" w:styleId="FontStyle44">
    <w:name w:val="Font Style44"/>
    <w:rPr>
      <w:rFonts w:ascii="Verdana" w:hAnsi="Verdana" w:cs="Verdana"/>
      <w:b/>
      <w:bCs/>
      <w:color w:val="000000"/>
      <w:sz w:val="14"/>
      <w:szCs w:val="14"/>
    </w:rPr>
  </w:style>
  <w:style w:type="character" w:customStyle="1" w:styleId="StopkaZnak">
    <w:name w:val="Stopka Znak"/>
    <w:rPr>
      <w:rFonts w:eastAsia="Lucida Sans Unicode"/>
      <w:sz w:val="24"/>
      <w:szCs w:val="24"/>
    </w:rPr>
  </w:style>
  <w:style w:type="character" w:customStyle="1" w:styleId="TekstdymkaZnak">
    <w:name w:val="Tekst dymka Znak"/>
    <w:rPr>
      <w:rFonts w:ascii="Tahoma" w:eastAsia="Lucida Sans Unicode" w:hAnsi="Tahoma" w:cs="Tahoma"/>
      <w:sz w:val="16"/>
      <w:szCs w:val="16"/>
    </w:rPr>
  </w:style>
  <w:style w:type="character" w:customStyle="1" w:styleId="NagwekZnak">
    <w:name w:val="Nagłówek Znak"/>
    <w:rPr>
      <w:rFonts w:ascii="Arial" w:eastAsia="Microsoft YaHei" w:hAnsi="Arial" w:cs="Mangal"/>
      <w:sz w:val="28"/>
      <w:szCs w:val="28"/>
    </w:rPr>
  </w:style>
  <w:style w:type="character" w:customStyle="1" w:styleId="WWCharLFO1LVL1">
    <w:name w:val="WW_CharLFO1LVL1"/>
    <w:rPr>
      <w:rFonts w:cs="Times New Roman"/>
    </w:rPr>
  </w:style>
  <w:style w:type="character" w:customStyle="1" w:styleId="WWCharLFO1LVL2">
    <w:name w:val="WW_CharLFO1LVL2"/>
    <w:rPr>
      <w:rFonts w:cs="Times New Roman"/>
      <w:i w:val="0"/>
    </w:rPr>
  </w:style>
  <w:style w:type="character" w:customStyle="1" w:styleId="WWCharLFO1LVL3">
    <w:name w:val="WW_CharLFO1LVL3"/>
    <w:rPr>
      <w:rFonts w:cs="Times New Roman"/>
    </w:rPr>
  </w:style>
  <w:style w:type="character" w:customStyle="1" w:styleId="WWCharLFO1LVL4">
    <w:name w:val="WW_CharLFO1LVL4"/>
    <w:rPr>
      <w:rFonts w:cs="Times New Roman"/>
    </w:rPr>
  </w:style>
  <w:style w:type="character" w:customStyle="1" w:styleId="WWCharLFO1LVL5">
    <w:name w:val="WW_CharLFO1LVL5"/>
    <w:rPr>
      <w:rFonts w:cs="Times New Roman"/>
    </w:rPr>
  </w:style>
  <w:style w:type="character" w:customStyle="1" w:styleId="WWCharLFO1LVL6">
    <w:name w:val="WW_CharLFO1LVL6"/>
    <w:rPr>
      <w:rFonts w:cs="Times New Roman"/>
    </w:rPr>
  </w:style>
  <w:style w:type="character" w:customStyle="1" w:styleId="WWCharLFO1LVL7">
    <w:name w:val="WW_CharLFO1LVL7"/>
    <w:rPr>
      <w:rFonts w:cs="Times New Roman"/>
    </w:rPr>
  </w:style>
  <w:style w:type="character" w:customStyle="1" w:styleId="WWCharLFO1LVL8">
    <w:name w:val="WW_CharLFO1LVL8"/>
    <w:rPr>
      <w:rFonts w:cs="Times New Roman"/>
    </w:rPr>
  </w:style>
  <w:style w:type="character" w:customStyle="1" w:styleId="WWCharLFO1LVL9">
    <w:name w:val="WW_CharLFO1LVL9"/>
    <w:rPr>
      <w:rFonts w:cs="Times New Roman"/>
    </w:rPr>
  </w:style>
  <w:style w:type="character" w:customStyle="1" w:styleId="WWCharLFO2LVL1">
    <w:name w:val="WW_CharLFO2LVL1"/>
    <w:rPr>
      <w:rFonts w:ascii="Symbol" w:hAnsi="Symbol"/>
    </w:rPr>
  </w:style>
  <w:style w:type="character" w:customStyle="1" w:styleId="WWCharLFO2LVL2">
    <w:name w:val="WW_CharLFO2LVL2"/>
    <w:rPr>
      <w:rFonts w:ascii="Courier New" w:hAnsi="Courier New"/>
    </w:rPr>
  </w:style>
  <w:style w:type="character" w:customStyle="1" w:styleId="WWCharLFO2LVL3">
    <w:name w:val="WW_CharLFO2LVL3"/>
    <w:rPr>
      <w:rFonts w:ascii="Wingdings" w:hAnsi="Wingdings"/>
    </w:rPr>
  </w:style>
  <w:style w:type="character" w:customStyle="1" w:styleId="WWCharLFO2LVL4">
    <w:name w:val="WW_CharLFO2LVL4"/>
    <w:rPr>
      <w:rFonts w:ascii="Symbol" w:hAnsi="Symbol"/>
    </w:rPr>
  </w:style>
  <w:style w:type="character" w:customStyle="1" w:styleId="WWCharLFO2LVL5">
    <w:name w:val="WW_CharLFO2LVL5"/>
    <w:rPr>
      <w:rFonts w:ascii="Courier New" w:hAnsi="Courier New"/>
    </w:rPr>
  </w:style>
  <w:style w:type="character" w:customStyle="1" w:styleId="WWCharLFO2LVL6">
    <w:name w:val="WW_CharLFO2LVL6"/>
    <w:rPr>
      <w:rFonts w:ascii="Wingdings" w:hAnsi="Wingdings"/>
    </w:rPr>
  </w:style>
  <w:style w:type="character" w:customStyle="1" w:styleId="WWCharLFO2LVL7">
    <w:name w:val="WW_CharLFO2LVL7"/>
    <w:rPr>
      <w:rFonts w:ascii="Symbol" w:hAnsi="Symbol"/>
    </w:rPr>
  </w:style>
  <w:style w:type="character" w:customStyle="1" w:styleId="WWCharLFO2LVL8">
    <w:name w:val="WW_CharLFO2LVL8"/>
    <w:rPr>
      <w:rFonts w:ascii="Courier New" w:hAnsi="Courier New"/>
    </w:rPr>
  </w:style>
  <w:style w:type="character" w:customStyle="1" w:styleId="WWCharLFO2LVL9">
    <w:name w:val="WW_CharLFO2LVL9"/>
    <w:rPr>
      <w:rFonts w:ascii="Wingdings" w:hAnsi="Wingdings"/>
    </w:rPr>
  </w:style>
  <w:style w:type="character" w:customStyle="1" w:styleId="WWCharLFO3LVL1">
    <w:name w:val="WW_CharLFO3LVL1"/>
    <w:rPr>
      <w:rFonts w:ascii="Symbol" w:hAnsi="Symbol"/>
    </w:rPr>
  </w:style>
  <w:style w:type="character" w:customStyle="1" w:styleId="WWCharLFO3LVL2">
    <w:name w:val="WW_CharLFO3LVL2"/>
    <w:rPr>
      <w:rFonts w:ascii="Courier New" w:hAnsi="Courier New"/>
    </w:rPr>
  </w:style>
  <w:style w:type="character" w:customStyle="1" w:styleId="WWCharLFO3LVL3">
    <w:name w:val="WW_CharLFO3LVL3"/>
    <w:rPr>
      <w:rFonts w:ascii="Wingdings" w:hAnsi="Wingdings"/>
    </w:rPr>
  </w:style>
  <w:style w:type="character" w:customStyle="1" w:styleId="WWCharLFO3LVL4">
    <w:name w:val="WW_CharLFO3LVL4"/>
    <w:rPr>
      <w:rFonts w:ascii="Symbol" w:hAnsi="Symbol"/>
    </w:rPr>
  </w:style>
  <w:style w:type="character" w:customStyle="1" w:styleId="WWCharLFO3LVL5">
    <w:name w:val="WW_CharLFO3LVL5"/>
    <w:rPr>
      <w:rFonts w:ascii="Courier New" w:hAnsi="Courier New"/>
    </w:rPr>
  </w:style>
  <w:style w:type="character" w:customStyle="1" w:styleId="WWCharLFO3LVL6">
    <w:name w:val="WW_CharLFO3LVL6"/>
    <w:rPr>
      <w:rFonts w:ascii="Wingdings" w:hAnsi="Wingdings"/>
    </w:rPr>
  </w:style>
  <w:style w:type="character" w:customStyle="1" w:styleId="WWCharLFO3LVL7">
    <w:name w:val="WW_CharLFO3LVL7"/>
    <w:rPr>
      <w:rFonts w:ascii="Symbol" w:hAnsi="Symbol"/>
    </w:rPr>
  </w:style>
  <w:style w:type="character" w:customStyle="1" w:styleId="WWCharLFO3LVL8">
    <w:name w:val="WW_CharLFO3LVL8"/>
    <w:rPr>
      <w:rFonts w:ascii="Courier New" w:hAnsi="Courier New"/>
    </w:rPr>
  </w:style>
  <w:style w:type="character" w:customStyle="1" w:styleId="WWCharLFO3LVL9">
    <w:name w:val="WW_CharLFO3LVL9"/>
    <w:rPr>
      <w:rFonts w:ascii="Wingdings" w:hAnsi="Wingdings"/>
    </w:rPr>
  </w:style>
  <w:style w:type="character" w:customStyle="1" w:styleId="WWCharLFO4LVL1">
    <w:name w:val="WW_CharLFO4LVL1"/>
    <w:rPr>
      <w:rFonts w:cs="Times New Roman"/>
    </w:rPr>
  </w:style>
  <w:style w:type="character" w:customStyle="1" w:styleId="WWCharLFO4LVL2">
    <w:name w:val="WW_CharLFO4LVL2"/>
    <w:rPr>
      <w:rFonts w:cs="Times New Roman"/>
    </w:rPr>
  </w:style>
  <w:style w:type="character" w:customStyle="1" w:styleId="WWCharLFO4LVL3">
    <w:name w:val="WW_CharLFO4LVL3"/>
    <w:rPr>
      <w:rFonts w:cs="Times New Roman"/>
    </w:rPr>
  </w:style>
  <w:style w:type="character" w:customStyle="1" w:styleId="WWCharLFO4LVL4">
    <w:name w:val="WW_CharLFO4LVL4"/>
    <w:rPr>
      <w:rFonts w:cs="Times New Roman"/>
    </w:rPr>
  </w:style>
  <w:style w:type="character" w:customStyle="1" w:styleId="WWCharLFO4LVL5">
    <w:name w:val="WW_CharLFO4LVL5"/>
    <w:rPr>
      <w:rFonts w:cs="Times New Roman"/>
    </w:rPr>
  </w:style>
  <w:style w:type="character" w:customStyle="1" w:styleId="WWCharLFO4LVL6">
    <w:name w:val="WW_CharLFO4LVL6"/>
    <w:rPr>
      <w:rFonts w:cs="Times New Roman"/>
    </w:rPr>
  </w:style>
  <w:style w:type="character" w:customStyle="1" w:styleId="WWCharLFO4LVL7">
    <w:name w:val="WW_CharLFO4LVL7"/>
    <w:rPr>
      <w:rFonts w:cs="Times New Roman"/>
    </w:rPr>
  </w:style>
  <w:style w:type="character" w:customStyle="1" w:styleId="WWCharLFO4LVL8">
    <w:name w:val="WW_CharLFO4LVL8"/>
    <w:rPr>
      <w:rFonts w:cs="Times New Roman"/>
    </w:rPr>
  </w:style>
  <w:style w:type="character" w:customStyle="1" w:styleId="WWCharLFO4LVL9">
    <w:name w:val="WW_CharLFO4LVL9"/>
    <w:rPr>
      <w:rFonts w:cs="Times New Roman"/>
    </w:rPr>
  </w:style>
  <w:style w:type="character" w:customStyle="1" w:styleId="WWCharLFO5LVL1">
    <w:name w:val="WW_CharLFO5LVL1"/>
    <w:rPr>
      <w:rFonts w:cs="Times New Roman"/>
      <w:sz w:val="18"/>
    </w:rPr>
  </w:style>
  <w:style w:type="character" w:customStyle="1" w:styleId="WWCharLFO5LVL2">
    <w:name w:val="WW_CharLFO5LVL2"/>
    <w:rPr>
      <w:rFonts w:cs="Times New Roman"/>
    </w:rPr>
  </w:style>
  <w:style w:type="character" w:customStyle="1" w:styleId="WWCharLFO5LVL3">
    <w:name w:val="WW_CharLFO5LVL3"/>
    <w:rPr>
      <w:rFonts w:cs="Times New Roman"/>
    </w:rPr>
  </w:style>
  <w:style w:type="character" w:customStyle="1" w:styleId="WWCharLFO5LVL4">
    <w:name w:val="WW_CharLFO5LVL4"/>
    <w:rPr>
      <w:rFonts w:cs="Times New Roman"/>
    </w:rPr>
  </w:style>
  <w:style w:type="character" w:customStyle="1" w:styleId="WWCharLFO5LVL5">
    <w:name w:val="WW_CharLFO5LVL5"/>
    <w:rPr>
      <w:rFonts w:cs="Times New Roman"/>
    </w:rPr>
  </w:style>
  <w:style w:type="character" w:customStyle="1" w:styleId="WWCharLFO5LVL6">
    <w:name w:val="WW_CharLFO5LVL6"/>
    <w:rPr>
      <w:rFonts w:cs="Times New Roman"/>
    </w:rPr>
  </w:style>
  <w:style w:type="character" w:customStyle="1" w:styleId="WWCharLFO5LVL7">
    <w:name w:val="WW_CharLFO5LVL7"/>
    <w:rPr>
      <w:rFonts w:cs="Times New Roman"/>
    </w:rPr>
  </w:style>
  <w:style w:type="character" w:customStyle="1" w:styleId="WWCharLFO5LVL8">
    <w:name w:val="WW_CharLFO5LVL8"/>
    <w:rPr>
      <w:rFonts w:cs="Times New Roman"/>
    </w:rPr>
  </w:style>
  <w:style w:type="character" w:customStyle="1" w:styleId="WWCharLFO5LVL9">
    <w:name w:val="WW_CharLFO5LVL9"/>
    <w:rPr>
      <w:rFonts w:cs="Times New Roman"/>
    </w:rPr>
  </w:style>
  <w:style w:type="character" w:customStyle="1" w:styleId="WWCharLFO6LVL1">
    <w:name w:val="WW_CharLFO6LVL1"/>
    <w:rPr>
      <w:rFonts w:ascii="Wingdings" w:hAnsi="Wingdings"/>
      <w:sz w:val="22"/>
    </w:rPr>
  </w:style>
  <w:style w:type="character" w:customStyle="1" w:styleId="WWCharLFO6LVL2">
    <w:name w:val="WW_CharLFO6LVL2"/>
    <w:rPr>
      <w:rFonts w:ascii="Courier New" w:hAnsi="Courier New"/>
    </w:rPr>
  </w:style>
  <w:style w:type="character" w:customStyle="1" w:styleId="WWCharLFO6LVL3">
    <w:name w:val="WW_CharLFO6LVL3"/>
    <w:rPr>
      <w:rFonts w:ascii="Wingdings" w:hAnsi="Wingdings"/>
    </w:rPr>
  </w:style>
  <w:style w:type="character" w:customStyle="1" w:styleId="WWCharLFO6LVL4">
    <w:name w:val="WW_CharLFO6LVL4"/>
    <w:rPr>
      <w:rFonts w:ascii="Symbol" w:hAnsi="Symbol"/>
    </w:rPr>
  </w:style>
  <w:style w:type="character" w:customStyle="1" w:styleId="WWCharLFO6LVL5">
    <w:name w:val="WW_CharLFO6LVL5"/>
    <w:rPr>
      <w:rFonts w:ascii="Courier New" w:hAnsi="Courier New"/>
    </w:rPr>
  </w:style>
  <w:style w:type="character" w:customStyle="1" w:styleId="WWCharLFO6LVL6">
    <w:name w:val="WW_CharLFO6LVL6"/>
    <w:rPr>
      <w:rFonts w:ascii="Wingdings" w:hAnsi="Wingdings"/>
    </w:rPr>
  </w:style>
  <w:style w:type="character" w:customStyle="1" w:styleId="WWCharLFO6LVL7">
    <w:name w:val="WW_CharLFO6LVL7"/>
    <w:rPr>
      <w:rFonts w:ascii="Symbol" w:hAnsi="Symbol"/>
    </w:rPr>
  </w:style>
  <w:style w:type="character" w:customStyle="1" w:styleId="WWCharLFO6LVL8">
    <w:name w:val="WW_CharLFO6LVL8"/>
    <w:rPr>
      <w:rFonts w:ascii="Courier New" w:hAnsi="Courier New"/>
    </w:rPr>
  </w:style>
  <w:style w:type="character" w:customStyle="1" w:styleId="WWCharLFO6LVL9">
    <w:name w:val="WW_CharLFO6LVL9"/>
    <w:rPr>
      <w:rFonts w:ascii="Wingdings" w:hAnsi="Wingdings"/>
    </w:rPr>
  </w:style>
  <w:style w:type="character" w:customStyle="1" w:styleId="WWCharLFO7LVL1">
    <w:name w:val="WW_CharLFO7LVL1"/>
    <w:rPr>
      <w:rFonts w:cs="Times New Roman"/>
      <w:sz w:val="18"/>
    </w:rPr>
  </w:style>
  <w:style w:type="character" w:customStyle="1" w:styleId="WWCharLFO7LVL2">
    <w:name w:val="WW_CharLFO7LVL2"/>
    <w:rPr>
      <w:rFonts w:cs="Times New Roman"/>
    </w:rPr>
  </w:style>
  <w:style w:type="character" w:customStyle="1" w:styleId="WWCharLFO7LVL3">
    <w:name w:val="WW_CharLFO7LVL3"/>
    <w:rPr>
      <w:rFonts w:cs="Times New Roman"/>
    </w:rPr>
  </w:style>
  <w:style w:type="character" w:customStyle="1" w:styleId="WWCharLFO7LVL4">
    <w:name w:val="WW_CharLFO7LVL4"/>
    <w:rPr>
      <w:rFonts w:cs="Times New Roman"/>
    </w:rPr>
  </w:style>
  <w:style w:type="character" w:customStyle="1" w:styleId="WWCharLFO7LVL5">
    <w:name w:val="WW_CharLFO7LVL5"/>
    <w:rPr>
      <w:rFonts w:cs="Times New Roman"/>
    </w:rPr>
  </w:style>
  <w:style w:type="character" w:customStyle="1" w:styleId="WWCharLFO7LVL6">
    <w:name w:val="WW_CharLFO7LVL6"/>
    <w:rPr>
      <w:rFonts w:cs="Times New Roman"/>
    </w:rPr>
  </w:style>
  <w:style w:type="character" w:customStyle="1" w:styleId="WWCharLFO7LVL7">
    <w:name w:val="WW_CharLFO7LVL7"/>
    <w:rPr>
      <w:rFonts w:cs="Times New Roman"/>
    </w:rPr>
  </w:style>
  <w:style w:type="character" w:customStyle="1" w:styleId="WWCharLFO7LVL8">
    <w:name w:val="WW_CharLFO7LVL8"/>
    <w:rPr>
      <w:rFonts w:cs="Times New Roman"/>
    </w:rPr>
  </w:style>
  <w:style w:type="character" w:customStyle="1" w:styleId="WWCharLFO7LVL9">
    <w:name w:val="WW_CharLFO7LVL9"/>
    <w:rPr>
      <w:rFonts w:cs="Times New Roman"/>
    </w:rPr>
  </w:style>
  <w:style w:type="character" w:customStyle="1" w:styleId="WWCharLFO8LVL1">
    <w:name w:val="WW_CharLFO8LVL1"/>
    <w:rPr>
      <w:rFonts w:ascii="Wingdings" w:hAnsi="Wingdings"/>
    </w:rPr>
  </w:style>
  <w:style w:type="character" w:customStyle="1" w:styleId="WWCharLFO8LVL2">
    <w:name w:val="WW_CharLFO8LVL2"/>
    <w:rPr>
      <w:rFonts w:ascii="Courier New" w:hAnsi="Courier New"/>
    </w:rPr>
  </w:style>
  <w:style w:type="character" w:customStyle="1" w:styleId="WWCharLFO8LVL3">
    <w:name w:val="WW_CharLFO8LVL3"/>
    <w:rPr>
      <w:rFonts w:ascii="Wingdings" w:hAnsi="Wingdings"/>
    </w:rPr>
  </w:style>
  <w:style w:type="character" w:customStyle="1" w:styleId="WWCharLFO8LVL4">
    <w:name w:val="WW_CharLFO8LVL4"/>
    <w:rPr>
      <w:rFonts w:ascii="Symbol" w:hAnsi="Symbol"/>
    </w:rPr>
  </w:style>
  <w:style w:type="character" w:customStyle="1" w:styleId="WWCharLFO8LVL5">
    <w:name w:val="WW_CharLFO8LVL5"/>
    <w:rPr>
      <w:rFonts w:ascii="Courier New" w:hAnsi="Courier New"/>
    </w:rPr>
  </w:style>
  <w:style w:type="character" w:customStyle="1" w:styleId="WWCharLFO8LVL6">
    <w:name w:val="WW_CharLFO8LVL6"/>
    <w:rPr>
      <w:rFonts w:ascii="Wingdings" w:hAnsi="Wingdings"/>
    </w:rPr>
  </w:style>
  <w:style w:type="character" w:customStyle="1" w:styleId="WWCharLFO8LVL7">
    <w:name w:val="WW_CharLFO8LVL7"/>
    <w:rPr>
      <w:rFonts w:ascii="Symbol" w:hAnsi="Symbol"/>
    </w:rPr>
  </w:style>
  <w:style w:type="character" w:customStyle="1" w:styleId="WWCharLFO8LVL8">
    <w:name w:val="WW_CharLFO8LVL8"/>
    <w:rPr>
      <w:rFonts w:ascii="Courier New" w:hAnsi="Courier New"/>
    </w:rPr>
  </w:style>
  <w:style w:type="character" w:customStyle="1" w:styleId="WWCharLFO8LVL9">
    <w:name w:val="WW_CharLFO8LVL9"/>
    <w:rPr>
      <w:rFonts w:ascii="Wingdings" w:hAnsi="Wingdings"/>
    </w:rPr>
  </w:style>
  <w:style w:type="character" w:customStyle="1" w:styleId="WWCharLFO9LVL1">
    <w:name w:val="WW_CharLFO9LVL1"/>
    <w:rPr>
      <w:rFonts w:ascii="Wingdings" w:hAnsi="Wingdings"/>
    </w:rPr>
  </w:style>
  <w:style w:type="character" w:customStyle="1" w:styleId="WWCharLFO9LVL2">
    <w:name w:val="WW_CharLFO9LVL2"/>
    <w:rPr>
      <w:rFonts w:ascii="Courier New" w:hAnsi="Courier New"/>
    </w:rPr>
  </w:style>
  <w:style w:type="character" w:customStyle="1" w:styleId="WWCharLFO9LVL3">
    <w:name w:val="WW_CharLFO9LVL3"/>
    <w:rPr>
      <w:rFonts w:ascii="Wingdings" w:hAnsi="Wingdings"/>
    </w:rPr>
  </w:style>
  <w:style w:type="character" w:customStyle="1" w:styleId="WWCharLFO9LVL4">
    <w:name w:val="WW_CharLFO9LVL4"/>
    <w:rPr>
      <w:rFonts w:ascii="Symbol" w:hAnsi="Symbol"/>
    </w:rPr>
  </w:style>
  <w:style w:type="character" w:customStyle="1" w:styleId="WWCharLFO9LVL5">
    <w:name w:val="WW_CharLFO9LVL5"/>
    <w:rPr>
      <w:rFonts w:ascii="Courier New" w:hAnsi="Courier New"/>
    </w:rPr>
  </w:style>
  <w:style w:type="character" w:customStyle="1" w:styleId="WWCharLFO9LVL6">
    <w:name w:val="WW_CharLFO9LVL6"/>
    <w:rPr>
      <w:rFonts w:ascii="Wingdings" w:hAnsi="Wingdings"/>
    </w:rPr>
  </w:style>
  <w:style w:type="character" w:customStyle="1" w:styleId="WWCharLFO9LVL7">
    <w:name w:val="WW_CharLFO9LVL7"/>
    <w:rPr>
      <w:rFonts w:ascii="Symbol" w:hAnsi="Symbol"/>
    </w:rPr>
  </w:style>
  <w:style w:type="character" w:customStyle="1" w:styleId="WWCharLFO9LVL8">
    <w:name w:val="WW_CharLFO9LVL8"/>
    <w:rPr>
      <w:rFonts w:ascii="Courier New" w:hAnsi="Courier New"/>
    </w:rPr>
  </w:style>
  <w:style w:type="character" w:customStyle="1" w:styleId="WWCharLFO9LVL9">
    <w:name w:val="WW_CharLFO9LVL9"/>
    <w:rPr>
      <w:rFonts w:ascii="Wingdings" w:hAnsi="Wingdings"/>
    </w:rPr>
  </w:style>
  <w:style w:type="character" w:customStyle="1" w:styleId="WWCharLFO10LVL1">
    <w:name w:val="WW_CharLFO10LVL1"/>
    <w:rPr>
      <w:rFonts w:ascii="Wingdings" w:hAnsi="Wingdings"/>
    </w:rPr>
  </w:style>
  <w:style w:type="character" w:customStyle="1" w:styleId="WWCharLFO10LVL2">
    <w:name w:val="WW_CharLFO10LVL2"/>
    <w:rPr>
      <w:rFonts w:ascii="Courier New" w:hAnsi="Courier New"/>
    </w:rPr>
  </w:style>
  <w:style w:type="character" w:customStyle="1" w:styleId="WWCharLFO10LVL3">
    <w:name w:val="WW_CharLFO10LVL3"/>
    <w:rPr>
      <w:rFonts w:ascii="Wingdings" w:hAnsi="Wingdings"/>
    </w:rPr>
  </w:style>
  <w:style w:type="character" w:customStyle="1" w:styleId="WWCharLFO10LVL4">
    <w:name w:val="WW_CharLFO10LVL4"/>
    <w:rPr>
      <w:rFonts w:ascii="Symbol" w:hAnsi="Symbol"/>
    </w:rPr>
  </w:style>
  <w:style w:type="character" w:customStyle="1" w:styleId="WWCharLFO10LVL5">
    <w:name w:val="WW_CharLFO10LVL5"/>
    <w:rPr>
      <w:rFonts w:ascii="Courier New" w:hAnsi="Courier New"/>
    </w:rPr>
  </w:style>
  <w:style w:type="character" w:customStyle="1" w:styleId="WWCharLFO10LVL6">
    <w:name w:val="WW_CharLFO10LVL6"/>
    <w:rPr>
      <w:rFonts w:ascii="Wingdings" w:hAnsi="Wingdings"/>
    </w:rPr>
  </w:style>
  <w:style w:type="character" w:customStyle="1" w:styleId="WWCharLFO10LVL7">
    <w:name w:val="WW_CharLFO10LVL7"/>
    <w:rPr>
      <w:rFonts w:ascii="Symbol" w:hAnsi="Symbol"/>
    </w:rPr>
  </w:style>
  <w:style w:type="character" w:customStyle="1" w:styleId="WWCharLFO10LVL8">
    <w:name w:val="WW_CharLFO10LVL8"/>
    <w:rPr>
      <w:rFonts w:ascii="Courier New" w:hAnsi="Courier New"/>
    </w:rPr>
  </w:style>
  <w:style w:type="character" w:customStyle="1" w:styleId="WWCharLFO10LVL9">
    <w:name w:val="WW_CharLFO10LVL9"/>
    <w:rPr>
      <w:rFonts w:ascii="Wingdings" w:hAnsi="Wingdings"/>
    </w:rPr>
  </w:style>
  <w:style w:type="character" w:customStyle="1" w:styleId="WWCharLFO11LVL1">
    <w:name w:val="WW_CharLFO11LVL1"/>
    <w:rPr>
      <w:rFonts w:ascii="Wingdings" w:hAnsi="Wingdings"/>
    </w:rPr>
  </w:style>
  <w:style w:type="character" w:customStyle="1" w:styleId="WWCharLFO11LVL2">
    <w:name w:val="WW_CharLFO11LVL2"/>
    <w:rPr>
      <w:rFonts w:ascii="Courier New" w:hAnsi="Courier New"/>
    </w:rPr>
  </w:style>
  <w:style w:type="character" w:customStyle="1" w:styleId="WWCharLFO11LVL3">
    <w:name w:val="WW_CharLFO11LVL3"/>
    <w:rPr>
      <w:rFonts w:ascii="Wingdings" w:hAnsi="Wingdings"/>
    </w:rPr>
  </w:style>
  <w:style w:type="character" w:customStyle="1" w:styleId="WWCharLFO11LVL4">
    <w:name w:val="WW_CharLFO11LVL4"/>
    <w:rPr>
      <w:rFonts w:ascii="Symbol" w:hAnsi="Symbol"/>
    </w:rPr>
  </w:style>
  <w:style w:type="character" w:customStyle="1" w:styleId="WWCharLFO11LVL5">
    <w:name w:val="WW_CharLFO11LVL5"/>
    <w:rPr>
      <w:rFonts w:ascii="Courier New" w:hAnsi="Courier New"/>
    </w:rPr>
  </w:style>
  <w:style w:type="character" w:customStyle="1" w:styleId="WWCharLFO11LVL6">
    <w:name w:val="WW_CharLFO11LVL6"/>
    <w:rPr>
      <w:rFonts w:ascii="Wingdings" w:hAnsi="Wingdings"/>
    </w:rPr>
  </w:style>
  <w:style w:type="character" w:customStyle="1" w:styleId="WWCharLFO11LVL7">
    <w:name w:val="WW_CharLFO11LVL7"/>
    <w:rPr>
      <w:rFonts w:ascii="Symbol" w:hAnsi="Symbol"/>
    </w:rPr>
  </w:style>
  <w:style w:type="character" w:customStyle="1" w:styleId="WWCharLFO11LVL8">
    <w:name w:val="WW_CharLFO11LVL8"/>
    <w:rPr>
      <w:rFonts w:ascii="Courier New" w:hAnsi="Courier New"/>
    </w:rPr>
  </w:style>
  <w:style w:type="character" w:customStyle="1" w:styleId="WWCharLFO11LVL9">
    <w:name w:val="WW_CharLFO11LVL9"/>
    <w:rPr>
      <w:rFonts w:ascii="Wingdings" w:hAnsi="Wingdings"/>
    </w:rPr>
  </w:style>
  <w:style w:type="character" w:customStyle="1" w:styleId="WWCharLFO12LVL1">
    <w:name w:val="WW_CharLFO12LVL1"/>
    <w:rPr>
      <w:rFonts w:ascii="Wingdings" w:hAnsi="Wingdings"/>
    </w:rPr>
  </w:style>
  <w:style w:type="character" w:customStyle="1" w:styleId="WWCharLFO12LVL2">
    <w:name w:val="WW_CharLFO12LVL2"/>
    <w:rPr>
      <w:rFonts w:ascii="Courier New" w:hAnsi="Courier New"/>
    </w:rPr>
  </w:style>
  <w:style w:type="character" w:customStyle="1" w:styleId="WWCharLFO12LVL3">
    <w:name w:val="WW_CharLFO12LVL3"/>
    <w:rPr>
      <w:rFonts w:ascii="Wingdings" w:hAnsi="Wingdings"/>
    </w:rPr>
  </w:style>
  <w:style w:type="character" w:customStyle="1" w:styleId="WWCharLFO12LVL4">
    <w:name w:val="WW_CharLFO12LVL4"/>
    <w:rPr>
      <w:rFonts w:ascii="Symbol" w:hAnsi="Symbol"/>
    </w:rPr>
  </w:style>
  <w:style w:type="character" w:customStyle="1" w:styleId="WWCharLFO12LVL5">
    <w:name w:val="WW_CharLFO12LVL5"/>
    <w:rPr>
      <w:rFonts w:ascii="Courier New" w:hAnsi="Courier New"/>
    </w:rPr>
  </w:style>
  <w:style w:type="character" w:customStyle="1" w:styleId="WWCharLFO12LVL6">
    <w:name w:val="WW_CharLFO12LVL6"/>
    <w:rPr>
      <w:rFonts w:ascii="Wingdings" w:hAnsi="Wingdings"/>
    </w:rPr>
  </w:style>
  <w:style w:type="character" w:customStyle="1" w:styleId="WWCharLFO12LVL7">
    <w:name w:val="WW_CharLFO12LVL7"/>
    <w:rPr>
      <w:rFonts w:ascii="Symbol" w:hAnsi="Symbol"/>
    </w:rPr>
  </w:style>
  <w:style w:type="character" w:customStyle="1" w:styleId="WWCharLFO12LVL8">
    <w:name w:val="WW_CharLFO12LVL8"/>
    <w:rPr>
      <w:rFonts w:ascii="Courier New" w:hAnsi="Courier New"/>
    </w:rPr>
  </w:style>
  <w:style w:type="character" w:customStyle="1" w:styleId="WWCharLFO12LVL9">
    <w:name w:val="WW_CharLFO12LVL9"/>
    <w:rPr>
      <w:rFonts w:ascii="Wingdings" w:hAnsi="Wingdings"/>
    </w:rPr>
  </w:style>
  <w:style w:type="character" w:customStyle="1" w:styleId="WWCharLFO13LVL1">
    <w:name w:val="WW_CharLFO13LVL1"/>
    <w:rPr>
      <w:rFonts w:ascii="Wingdings" w:hAnsi="Wingdings"/>
    </w:rPr>
  </w:style>
  <w:style w:type="character" w:customStyle="1" w:styleId="WWCharLFO13LVL2">
    <w:name w:val="WW_CharLFO13LVL2"/>
    <w:rPr>
      <w:rFonts w:ascii="Courier New" w:hAnsi="Courier New"/>
    </w:rPr>
  </w:style>
  <w:style w:type="character" w:customStyle="1" w:styleId="WWCharLFO13LVL3">
    <w:name w:val="WW_CharLFO13LVL3"/>
    <w:rPr>
      <w:rFonts w:ascii="Wingdings" w:hAnsi="Wingdings"/>
    </w:rPr>
  </w:style>
  <w:style w:type="character" w:customStyle="1" w:styleId="WWCharLFO13LVL4">
    <w:name w:val="WW_CharLFO13LVL4"/>
    <w:rPr>
      <w:rFonts w:ascii="Symbol" w:hAnsi="Symbol"/>
    </w:rPr>
  </w:style>
  <w:style w:type="character" w:customStyle="1" w:styleId="WWCharLFO13LVL5">
    <w:name w:val="WW_CharLFO13LVL5"/>
    <w:rPr>
      <w:rFonts w:ascii="Courier New" w:hAnsi="Courier New"/>
    </w:rPr>
  </w:style>
  <w:style w:type="character" w:customStyle="1" w:styleId="WWCharLFO13LVL6">
    <w:name w:val="WW_CharLFO13LVL6"/>
    <w:rPr>
      <w:rFonts w:ascii="Wingdings" w:hAnsi="Wingdings"/>
    </w:rPr>
  </w:style>
  <w:style w:type="character" w:customStyle="1" w:styleId="WWCharLFO13LVL7">
    <w:name w:val="WW_CharLFO13LVL7"/>
    <w:rPr>
      <w:rFonts w:ascii="Symbol" w:hAnsi="Symbol"/>
    </w:rPr>
  </w:style>
  <w:style w:type="character" w:customStyle="1" w:styleId="WWCharLFO13LVL8">
    <w:name w:val="WW_CharLFO13LVL8"/>
    <w:rPr>
      <w:rFonts w:ascii="Courier New" w:hAnsi="Courier New"/>
    </w:rPr>
  </w:style>
  <w:style w:type="character" w:customStyle="1" w:styleId="WWCharLFO13LVL9">
    <w:name w:val="WW_CharLFO13LVL9"/>
    <w:rPr>
      <w:rFonts w:ascii="Wingdings" w:hAnsi="Wingdings"/>
    </w:rPr>
  </w:style>
  <w:style w:type="character" w:customStyle="1" w:styleId="WWCharLFO14LVL1">
    <w:name w:val="WW_CharLFO14LVL1"/>
    <w:rPr>
      <w:rFonts w:ascii="Wingdings" w:hAnsi="Wingdings"/>
    </w:rPr>
  </w:style>
  <w:style w:type="character" w:customStyle="1" w:styleId="WWCharLFO14LVL2">
    <w:name w:val="WW_CharLFO14LVL2"/>
    <w:rPr>
      <w:rFonts w:ascii="Courier New" w:hAnsi="Courier New" w:cs="Courier New"/>
    </w:rPr>
  </w:style>
  <w:style w:type="character" w:customStyle="1" w:styleId="WWCharLFO14LVL3">
    <w:name w:val="WW_CharLFO14LVL3"/>
    <w:rPr>
      <w:rFonts w:ascii="Wingdings" w:hAnsi="Wingdings"/>
    </w:rPr>
  </w:style>
  <w:style w:type="character" w:customStyle="1" w:styleId="WWCharLFO14LVL4">
    <w:name w:val="WW_CharLFO14LVL4"/>
    <w:rPr>
      <w:rFonts w:ascii="Symbol" w:hAnsi="Symbol"/>
    </w:rPr>
  </w:style>
  <w:style w:type="character" w:customStyle="1" w:styleId="WWCharLFO14LVL5">
    <w:name w:val="WW_CharLFO14LVL5"/>
    <w:rPr>
      <w:rFonts w:ascii="Courier New" w:hAnsi="Courier New" w:cs="Courier New"/>
    </w:rPr>
  </w:style>
  <w:style w:type="character" w:customStyle="1" w:styleId="WWCharLFO14LVL6">
    <w:name w:val="WW_CharLFO14LVL6"/>
    <w:rPr>
      <w:rFonts w:ascii="Wingdings" w:hAnsi="Wingdings"/>
    </w:rPr>
  </w:style>
  <w:style w:type="character" w:customStyle="1" w:styleId="WWCharLFO14LVL7">
    <w:name w:val="WW_CharLFO14LVL7"/>
    <w:rPr>
      <w:rFonts w:ascii="Symbol" w:hAnsi="Symbol"/>
    </w:rPr>
  </w:style>
  <w:style w:type="character" w:customStyle="1" w:styleId="WWCharLFO14LVL8">
    <w:name w:val="WW_CharLFO14LVL8"/>
    <w:rPr>
      <w:rFonts w:ascii="Courier New" w:hAnsi="Courier New" w:cs="Courier New"/>
    </w:rPr>
  </w:style>
  <w:style w:type="character" w:customStyle="1" w:styleId="WWCharLFO14LVL9">
    <w:name w:val="WW_CharLFO14LVL9"/>
    <w:rPr>
      <w:rFonts w:ascii="Wingdings" w:hAnsi="Wingdings"/>
    </w:rPr>
  </w:style>
  <w:style w:type="character" w:customStyle="1" w:styleId="WWCharLFO15LVL1">
    <w:name w:val="WW_CharLFO15LVL1"/>
    <w:rPr>
      <w:rFonts w:ascii="Wingdings" w:hAnsi="Wingdings"/>
    </w:rPr>
  </w:style>
  <w:style w:type="character" w:customStyle="1" w:styleId="WWCharLFO15LVL2">
    <w:name w:val="WW_CharLFO15LVL2"/>
    <w:rPr>
      <w:rFonts w:ascii="Courier New" w:hAnsi="Courier New" w:cs="Courier New"/>
    </w:rPr>
  </w:style>
  <w:style w:type="character" w:customStyle="1" w:styleId="WWCharLFO15LVL3">
    <w:name w:val="WW_CharLFO15LVL3"/>
    <w:rPr>
      <w:rFonts w:ascii="Wingdings" w:hAnsi="Wingdings"/>
    </w:rPr>
  </w:style>
  <w:style w:type="character" w:customStyle="1" w:styleId="WWCharLFO15LVL4">
    <w:name w:val="WW_CharLFO15LVL4"/>
    <w:rPr>
      <w:rFonts w:ascii="Symbol" w:hAnsi="Symbol"/>
    </w:rPr>
  </w:style>
  <w:style w:type="character" w:customStyle="1" w:styleId="WWCharLFO15LVL5">
    <w:name w:val="WW_CharLFO15LVL5"/>
    <w:rPr>
      <w:rFonts w:ascii="Courier New" w:hAnsi="Courier New" w:cs="Courier New"/>
    </w:rPr>
  </w:style>
  <w:style w:type="character" w:customStyle="1" w:styleId="WWCharLFO15LVL6">
    <w:name w:val="WW_CharLFO15LVL6"/>
    <w:rPr>
      <w:rFonts w:ascii="Wingdings" w:hAnsi="Wingdings"/>
    </w:rPr>
  </w:style>
  <w:style w:type="character" w:customStyle="1" w:styleId="WWCharLFO15LVL7">
    <w:name w:val="WW_CharLFO15LVL7"/>
    <w:rPr>
      <w:rFonts w:ascii="Symbol" w:hAnsi="Symbol"/>
    </w:rPr>
  </w:style>
  <w:style w:type="character" w:customStyle="1" w:styleId="WWCharLFO15LVL8">
    <w:name w:val="WW_CharLFO15LVL8"/>
    <w:rPr>
      <w:rFonts w:ascii="Courier New" w:hAnsi="Courier New" w:cs="Courier New"/>
    </w:rPr>
  </w:style>
  <w:style w:type="character" w:customStyle="1" w:styleId="WWCharLFO15LVL9">
    <w:name w:val="WW_CharLFO15LVL9"/>
    <w:rPr>
      <w:rFonts w:ascii="Wingdings" w:hAnsi="Wingdings"/>
    </w:rPr>
  </w:style>
  <w:style w:type="character" w:customStyle="1" w:styleId="WWCharLFO16LVL1">
    <w:name w:val="WW_CharLFO16LVL1"/>
    <w:rPr>
      <w:rFonts w:ascii="Wingdings" w:hAnsi="Wingdings"/>
    </w:rPr>
  </w:style>
  <w:style w:type="character" w:customStyle="1" w:styleId="WWCharLFO16LVL2">
    <w:name w:val="WW_CharLFO16LVL2"/>
    <w:rPr>
      <w:rFonts w:ascii="Courier New" w:hAnsi="Courier New" w:cs="Courier New"/>
    </w:rPr>
  </w:style>
  <w:style w:type="character" w:customStyle="1" w:styleId="WWCharLFO16LVL3">
    <w:name w:val="WW_CharLFO16LVL3"/>
    <w:rPr>
      <w:rFonts w:ascii="Wingdings" w:hAnsi="Wingdings"/>
    </w:rPr>
  </w:style>
  <w:style w:type="character" w:customStyle="1" w:styleId="WWCharLFO16LVL4">
    <w:name w:val="WW_CharLFO16LVL4"/>
    <w:rPr>
      <w:rFonts w:ascii="Symbol" w:hAnsi="Symbol"/>
    </w:rPr>
  </w:style>
  <w:style w:type="character" w:customStyle="1" w:styleId="WWCharLFO16LVL5">
    <w:name w:val="WW_CharLFO16LVL5"/>
    <w:rPr>
      <w:rFonts w:ascii="Courier New" w:hAnsi="Courier New" w:cs="Courier New"/>
    </w:rPr>
  </w:style>
  <w:style w:type="character" w:customStyle="1" w:styleId="WWCharLFO16LVL6">
    <w:name w:val="WW_CharLFO16LVL6"/>
    <w:rPr>
      <w:rFonts w:ascii="Wingdings" w:hAnsi="Wingdings"/>
    </w:rPr>
  </w:style>
  <w:style w:type="character" w:customStyle="1" w:styleId="WWCharLFO16LVL7">
    <w:name w:val="WW_CharLFO16LVL7"/>
    <w:rPr>
      <w:rFonts w:ascii="Symbol" w:hAnsi="Symbol"/>
    </w:rPr>
  </w:style>
  <w:style w:type="character" w:customStyle="1" w:styleId="WWCharLFO16LVL8">
    <w:name w:val="WW_CharLFO16LVL8"/>
    <w:rPr>
      <w:rFonts w:ascii="Courier New" w:hAnsi="Courier New" w:cs="Courier New"/>
    </w:rPr>
  </w:style>
  <w:style w:type="character" w:customStyle="1" w:styleId="WWCharLFO16LVL9">
    <w:name w:val="WW_CharLFO16LVL9"/>
    <w:rPr>
      <w:rFonts w:ascii="Wingdings" w:hAnsi="Wingdings"/>
    </w:rPr>
  </w:style>
  <w:style w:type="character" w:customStyle="1" w:styleId="WWCharLFO17LVL1">
    <w:name w:val="WW_CharLFO17LVL1"/>
    <w:rPr>
      <w:rFonts w:ascii="Wingdings" w:hAnsi="Wingdings"/>
    </w:rPr>
  </w:style>
  <w:style w:type="character" w:customStyle="1" w:styleId="WWCharLFO17LVL2">
    <w:name w:val="WW_CharLFO17LVL2"/>
    <w:rPr>
      <w:rFonts w:ascii="Courier New" w:hAnsi="Courier New" w:cs="Courier New"/>
    </w:rPr>
  </w:style>
  <w:style w:type="character" w:customStyle="1" w:styleId="WWCharLFO17LVL3">
    <w:name w:val="WW_CharLFO17LVL3"/>
    <w:rPr>
      <w:rFonts w:ascii="Wingdings" w:hAnsi="Wingdings"/>
    </w:rPr>
  </w:style>
  <w:style w:type="character" w:customStyle="1" w:styleId="WWCharLFO17LVL4">
    <w:name w:val="WW_CharLFO17LVL4"/>
    <w:rPr>
      <w:rFonts w:ascii="Symbol" w:hAnsi="Symbol"/>
    </w:rPr>
  </w:style>
  <w:style w:type="character" w:customStyle="1" w:styleId="WWCharLFO17LVL5">
    <w:name w:val="WW_CharLFO17LVL5"/>
    <w:rPr>
      <w:rFonts w:ascii="Courier New" w:hAnsi="Courier New" w:cs="Courier New"/>
    </w:rPr>
  </w:style>
  <w:style w:type="character" w:customStyle="1" w:styleId="WWCharLFO17LVL6">
    <w:name w:val="WW_CharLFO17LVL6"/>
    <w:rPr>
      <w:rFonts w:ascii="Wingdings" w:hAnsi="Wingdings"/>
    </w:rPr>
  </w:style>
  <w:style w:type="character" w:customStyle="1" w:styleId="WWCharLFO17LVL7">
    <w:name w:val="WW_CharLFO17LVL7"/>
    <w:rPr>
      <w:rFonts w:ascii="Symbol" w:hAnsi="Symbol"/>
    </w:rPr>
  </w:style>
  <w:style w:type="character" w:customStyle="1" w:styleId="WWCharLFO17LVL8">
    <w:name w:val="WW_CharLFO17LVL8"/>
    <w:rPr>
      <w:rFonts w:ascii="Courier New" w:hAnsi="Courier New" w:cs="Courier New"/>
    </w:rPr>
  </w:style>
  <w:style w:type="character" w:customStyle="1" w:styleId="WWCharLFO17LVL9">
    <w:name w:val="WW_CharLFO17LVL9"/>
    <w:rPr>
      <w:rFonts w:ascii="Wingdings" w:hAnsi="Wingdings"/>
    </w:rPr>
  </w:style>
  <w:style w:type="character" w:customStyle="1" w:styleId="WWCharLFO18LVL1">
    <w:name w:val="WW_CharLFO18LVL1"/>
    <w:rPr>
      <w:rFonts w:ascii="Symbol" w:hAnsi="Symbol"/>
      <w:sz w:val="18"/>
    </w:rPr>
  </w:style>
  <w:style w:type="character" w:customStyle="1" w:styleId="WWCharLFO18LVL2">
    <w:name w:val="WW_CharLFO18LVL2"/>
    <w:rPr>
      <w:rFonts w:ascii="Courier New" w:hAnsi="Courier New"/>
    </w:rPr>
  </w:style>
  <w:style w:type="character" w:customStyle="1" w:styleId="WWCharLFO18LVL3">
    <w:name w:val="WW_CharLFO18LVL3"/>
    <w:rPr>
      <w:rFonts w:ascii="Wingdings" w:hAnsi="Wingdings"/>
    </w:rPr>
  </w:style>
  <w:style w:type="character" w:customStyle="1" w:styleId="WWCharLFO18LVL4">
    <w:name w:val="WW_CharLFO18LVL4"/>
    <w:rPr>
      <w:rFonts w:ascii="Symbol" w:hAnsi="Symbol"/>
    </w:rPr>
  </w:style>
  <w:style w:type="character" w:customStyle="1" w:styleId="WWCharLFO18LVL5">
    <w:name w:val="WW_CharLFO18LVL5"/>
    <w:rPr>
      <w:rFonts w:ascii="Courier New" w:hAnsi="Courier New"/>
    </w:rPr>
  </w:style>
  <w:style w:type="character" w:customStyle="1" w:styleId="WWCharLFO18LVL6">
    <w:name w:val="WW_CharLFO18LVL6"/>
    <w:rPr>
      <w:rFonts w:ascii="Wingdings" w:hAnsi="Wingdings"/>
    </w:rPr>
  </w:style>
  <w:style w:type="character" w:customStyle="1" w:styleId="WWCharLFO18LVL7">
    <w:name w:val="WW_CharLFO18LVL7"/>
    <w:rPr>
      <w:rFonts w:ascii="Symbol" w:hAnsi="Symbol"/>
    </w:rPr>
  </w:style>
  <w:style w:type="character" w:customStyle="1" w:styleId="WWCharLFO18LVL8">
    <w:name w:val="WW_CharLFO18LVL8"/>
    <w:rPr>
      <w:rFonts w:ascii="Courier New" w:hAnsi="Courier New"/>
    </w:rPr>
  </w:style>
  <w:style w:type="character" w:customStyle="1" w:styleId="WWCharLFO18LVL9">
    <w:name w:val="WW_CharLFO18LVL9"/>
    <w:rPr>
      <w:rFonts w:ascii="Wingdings" w:hAnsi="Wingdings"/>
    </w:rPr>
  </w:style>
  <w:style w:type="character" w:customStyle="1" w:styleId="WWCharLFO19LVL1">
    <w:name w:val="WW_CharLFO19LVL1"/>
    <w:rPr>
      <w:rFonts w:ascii="Symbol" w:hAnsi="Symbol"/>
      <w:sz w:val="18"/>
    </w:rPr>
  </w:style>
  <w:style w:type="character" w:customStyle="1" w:styleId="WWCharLFO19LVL2">
    <w:name w:val="WW_CharLFO19LVL2"/>
    <w:rPr>
      <w:rFonts w:ascii="Courier New" w:hAnsi="Courier New"/>
    </w:rPr>
  </w:style>
  <w:style w:type="character" w:customStyle="1" w:styleId="WWCharLFO19LVL3">
    <w:name w:val="WW_CharLFO19LVL3"/>
    <w:rPr>
      <w:rFonts w:ascii="Wingdings" w:hAnsi="Wingdings"/>
    </w:rPr>
  </w:style>
  <w:style w:type="character" w:customStyle="1" w:styleId="WWCharLFO19LVL4">
    <w:name w:val="WW_CharLFO19LVL4"/>
    <w:rPr>
      <w:rFonts w:ascii="Symbol" w:hAnsi="Symbol"/>
    </w:rPr>
  </w:style>
  <w:style w:type="character" w:customStyle="1" w:styleId="WWCharLFO19LVL5">
    <w:name w:val="WW_CharLFO19LVL5"/>
    <w:rPr>
      <w:rFonts w:ascii="Courier New" w:hAnsi="Courier New"/>
    </w:rPr>
  </w:style>
  <w:style w:type="character" w:customStyle="1" w:styleId="WWCharLFO19LVL6">
    <w:name w:val="WW_CharLFO19LVL6"/>
    <w:rPr>
      <w:rFonts w:ascii="Wingdings" w:hAnsi="Wingdings"/>
    </w:rPr>
  </w:style>
  <w:style w:type="character" w:customStyle="1" w:styleId="WWCharLFO19LVL7">
    <w:name w:val="WW_CharLFO19LVL7"/>
    <w:rPr>
      <w:rFonts w:ascii="Symbol" w:hAnsi="Symbol"/>
    </w:rPr>
  </w:style>
  <w:style w:type="character" w:customStyle="1" w:styleId="WWCharLFO19LVL8">
    <w:name w:val="WW_CharLFO19LVL8"/>
    <w:rPr>
      <w:rFonts w:ascii="Courier New" w:hAnsi="Courier New"/>
    </w:rPr>
  </w:style>
  <w:style w:type="character" w:customStyle="1" w:styleId="WWCharLFO19LVL9">
    <w:name w:val="WW_CharLFO19LVL9"/>
    <w:rPr>
      <w:rFonts w:ascii="Wingdings" w:hAnsi="Wingdings"/>
    </w:rPr>
  </w:style>
  <w:style w:type="character" w:customStyle="1" w:styleId="WWCharLFO22LVL1">
    <w:name w:val="WW_CharLFO22LVL1"/>
    <w:rPr>
      <w:rFonts w:cs="Times New Roman"/>
    </w:rPr>
  </w:style>
  <w:style w:type="character" w:customStyle="1" w:styleId="WWCharLFO22LVL2">
    <w:name w:val="WW_CharLFO22LVL2"/>
    <w:rPr>
      <w:rFonts w:cs="Times New Roman"/>
    </w:rPr>
  </w:style>
  <w:style w:type="character" w:customStyle="1" w:styleId="WWCharLFO22LVL3">
    <w:name w:val="WW_CharLFO22LVL3"/>
    <w:rPr>
      <w:rFonts w:cs="Times New Roman"/>
    </w:rPr>
  </w:style>
  <w:style w:type="character" w:customStyle="1" w:styleId="WWCharLFO22LVL4">
    <w:name w:val="WW_CharLFO22LVL4"/>
    <w:rPr>
      <w:rFonts w:cs="Times New Roman"/>
    </w:rPr>
  </w:style>
  <w:style w:type="character" w:customStyle="1" w:styleId="WWCharLFO22LVL5">
    <w:name w:val="WW_CharLFO22LVL5"/>
    <w:rPr>
      <w:rFonts w:cs="Times New Roman"/>
    </w:rPr>
  </w:style>
  <w:style w:type="character" w:customStyle="1" w:styleId="WWCharLFO22LVL6">
    <w:name w:val="WW_CharLFO22LVL6"/>
    <w:rPr>
      <w:rFonts w:cs="Times New Roman"/>
    </w:rPr>
  </w:style>
  <w:style w:type="character" w:customStyle="1" w:styleId="WWCharLFO22LVL7">
    <w:name w:val="WW_CharLFO22LVL7"/>
    <w:rPr>
      <w:rFonts w:cs="Times New Roman"/>
    </w:rPr>
  </w:style>
  <w:style w:type="character" w:customStyle="1" w:styleId="WWCharLFO22LVL8">
    <w:name w:val="WW_CharLFO22LVL8"/>
    <w:rPr>
      <w:rFonts w:cs="Times New Roman"/>
    </w:rPr>
  </w:style>
  <w:style w:type="character" w:customStyle="1" w:styleId="WWCharLFO22LVL9">
    <w:name w:val="WW_CharLFO22LVL9"/>
    <w:rPr>
      <w:rFonts w:cs="Times New Roman"/>
    </w:rPr>
  </w:style>
  <w:style w:type="character" w:customStyle="1" w:styleId="WWCharLFO23LVL1">
    <w:name w:val="WW_CharLFO23LVL1"/>
    <w:rPr>
      <w:rFonts w:ascii="Symbol" w:hAnsi="Symbol"/>
      <w:sz w:val="18"/>
    </w:rPr>
  </w:style>
  <w:style w:type="character" w:customStyle="1" w:styleId="WWCharLFO23LVL2">
    <w:name w:val="WW_CharLFO23LVL2"/>
    <w:rPr>
      <w:rFonts w:ascii="Courier New" w:hAnsi="Courier New"/>
    </w:rPr>
  </w:style>
  <w:style w:type="character" w:customStyle="1" w:styleId="WWCharLFO23LVL3">
    <w:name w:val="WW_CharLFO23LVL3"/>
    <w:rPr>
      <w:rFonts w:ascii="Wingdings" w:hAnsi="Wingdings"/>
    </w:rPr>
  </w:style>
  <w:style w:type="character" w:customStyle="1" w:styleId="WWCharLFO23LVL4">
    <w:name w:val="WW_CharLFO23LVL4"/>
    <w:rPr>
      <w:rFonts w:ascii="Symbol" w:hAnsi="Symbol"/>
    </w:rPr>
  </w:style>
  <w:style w:type="character" w:customStyle="1" w:styleId="WWCharLFO23LVL5">
    <w:name w:val="WW_CharLFO23LVL5"/>
    <w:rPr>
      <w:rFonts w:ascii="Courier New" w:hAnsi="Courier New"/>
    </w:rPr>
  </w:style>
  <w:style w:type="character" w:customStyle="1" w:styleId="WWCharLFO23LVL6">
    <w:name w:val="WW_CharLFO23LVL6"/>
    <w:rPr>
      <w:rFonts w:ascii="Wingdings" w:hAnsi="Wingdings"/>
    </w:rPr>
  </w:style>
  <w:style w:type="character" w:customStyle="1" w:styleId="WWCharLFO23LVL7">
    <w:name w:val="WW_CharLFO23LVL7"/>
    <w:rPr>
      <w:rFonts w:ascii="Symbol" w:hAnsi="Symbol"/>
    </w:rPr>
  </w:style>
  <w:style w:type="character" w:customStyle="1" w:styleId="WWCharLFO23LVL8">
    <w:name w:val="WW_CharLFO23LVL8"/>
    <w:rPr>
      <w:rFonts w:ascii="Courier New" w:hAnsi="Courier New"/>
    </w:rPr>
  </w:style>
  <w:style w:type="character" w:customStyle="1" w:styleId="WWCharLFO23LVL9">
    <w:name w:val="WW_CharLFO23LVL9"/>
    <w:rPr>
      <w:rFonts w:ascii="Wingdings" w:hAnsi="Wingdings"/>
    </w:rPr>
  </w:style>
  <w:style w:type="character" w:customStyle="1" w:styleId="WWCharLFO26LVL1">
    <w:name w:val="WW_CharLFO26LVL1"/>
    <w:rPr>
      <w:rFonts w:ascii="Symbol" w:hAnsi="Symbol"/>
    </w:rPr>
  </w:style>
  <w:style w:type="character" w:customStyle="1" w:styleId="WWCharLFO26LVL2">
    <w:name w:val="WW_CharLFO26LVL2"/>
    <w:rPr>
      <w:rFonts w:ascii="Courier New" w:hAnsi="Courier New"/>
    </w:rPr>
  </w:style>
  <w:style w:type="character" w:customStyle="1" w:styleId="WWCharLFO26LVL3">
    <w:name w:val="WW_CharLFO26LVL3"/>
    <w:rPr>
      <w:rFonts w:ascii="Wingdings" w:hAnsi="Wingdings"/>
    </w:rPr>
  </w:style>
  <w:style w:type="character" w:customStyle="1" w:styleId="WWCharLFO26LVL4">
    <w:name w:val="WW_CharLFO26LVL4"/>
    <w:rPr>
      <w:rFonts w:ascii="Symbol" w:hAnsi="Symbol"/>
    </w:rPr>
  </w:style>
  <w:style w:type="character" w:customStyle="1" w:styleId="WWCharLFO26LVL5">
    <w:name w:val="WW_CharLFO26LVL5"/>
    <w:rPr>
      <w:rFonts w:ascii="Courier New" w:hAnsi="Courier New"/>
    </w:rPr>
  </w:style>
  <w:style w:type="character" w:customStyle="1" w:styleId="WWCharLFO26LVL6">
    <w:name w:val="WW_CharLFO26LVL6"/>
    <w:rPr>
      <w:rFonts w:ascii="Wingdings" w:hAnsi="Wingdings"/>
    </w:rPr>
  </w:style>
  <w:style w:type="character" w:customStyle="1" w:styleId="WWCharLFO26LVL7">
    <w:name w:val="WW_CharLFO26LVL7"/>
    <w:rPr>
      <w:rFonts w:ascii="Symbol" w:hAnsi="Symbol"/>
    </w:rPr>
  </w:style>
  <w:style w:type="character" w:customStyle="1" w:styleId="WWCharLFO26LVL8">
    <w:name w:val="WW_CharLFO26LVL8"/>
    <w:rPr>
      <w:rFonts w:ascii="Courier New" w:hAnsi="Courier New"/>
    </w:rPr>
  </w:style>
  <w:style w:type="character" w:customStyle="1" w:styleId="WWCharLFO26LVL9">
    <w:name w:val="WW_CharLFO26LVL9"/>
    <w:rPr>
      <w:rFonts w:ascii="Wingdings" w:hAnsi="Wingdings"/>
    </w:rPr>
  </w:style>
  <w:style w:type="character" w:customStyle="1" w:styleId="WWCharLFO29LVL1">
    <w:name w:val="WW_CharLFO29LVL1"/>
    <w:rPr>
      <w:rFonts w:ascii="Symbol" w:hAnsi="Symbol"/>
    </w:rPr>
  </w:style>
  <w:style w:type="character" w:customStyle="1" w:styleId="WWCharLFO29LVL2">
    <w:name w:val="WW_CharLFO29LVL2"/>
    <w:rPr>
      <w:rFonts w:ascii="Courier New" w:hAnsi="Courier New"/>
    </w:rPr>
  </w:style>
  <w:style w:type="character" w:customStyle="1" w:styleId="WWCharLFO29LVL3">
    <w:name w:val="WW_CharLFO29LVL3"/>
    <w:rPr>
      <w:rFonts w:ascii="Wingdings" w:hAnsi="Wingdings"/>
    </w:rPr>
  </w:style>
  <w:style w:type="character" w:customStyle="1" w:styleId="WWCharLFO29LVL4">
    <w:name w:val="WW_CharLFO29LVL4"/>
    <w:rPr>
      <w:rFonts w:ascii="Symbol" w:hAnsi="Symbol"/>
    </w:rPr>
  </w:style>
  <w:style w:type="character" w:customStyle="1" w:styleId="WWCharLFO29LVL5">
    <w:name w:val="WW_CharLFO29LVL5"/>
    <w:rPr>
      <w:rFonts w:ascii="Courier New" w:hAnsi="Courier New"/>
    </w:rPr>
  </w:style>
  <w:style w:type="character" w:customStyle="1" w:styleId="WWCharLFO29LVL6">
    <w:name w:val="WW_CharLFO29LVL6"/>
    <w:rPr>
      <w:rFonts w:ascii="Wingdings" w:hAnsi="Wingdings"/>
    </w:rPr>
  </w:style>
  <w:style w:type="character" w:customStyle="1" w:styleId="WWCharLFO29LVL7">
    <w:name w:val="WW_CharLFO29LVL7"/>
    <w:rPr>
      <w:rFonts w:ascii="Symbol" w:hAnsi="Symbol"/>
    </w:rPr>
  </w:style>
  <w:style w:type="character" w:customStyle="1" w:styleId="WWCharLFO29LVL8">
    <w:name w:val="WW_CharLFO29LVL8"/>
    <w:rPr>
      <w:rFonts w:ascii="Courier New" w:hAnsi="Courier New"/>
    </w:rPr>
  </w:style>
  <w:style w:type="character" w:customStyle="1" w:styleId="WWCharLFO29LVL9">
    <w:name w:val="WW_CharLFO29LVL9"/>
    <w:rPr>
      <w:rFonts w:ascii="Wingdings" w:hAnsi="Wingdings"/>
    </w:rPr>
  </w:style>
  <w:style w:type="character" w:customStyle="1" w:styleId="WWCharLFO30LVL1">
    <w:name w:val="WW_CharLFO30LVL1"/>
    <w:rPr>
      <w:rFonts w:ascii="Symbol" w:hAnsi="Symbol"/>
    </w:rPr>
  </w:style>
  <w:style w:type="character" w:customStyle="1" w:styleId="WWCharLFO30LVL2">
    <w:name w:val="WW_CharLFO30LVL2"/>
    <w:rPr>
      <w:rFonts w:ascii="Courier New" w:hAnsi="Courier New"/>
    </w:rPr>
  </w:style>
  <w:style w:type="character" w:customStyle="1" w:styleId="WWCharLFO30LVL3">
    <w:name w:val="WW_CharLFO30LVL3"/>
    <w:rPr>
      <w:rFonts w:ascii="Wingdings" w:hAnsi="Wingdings"/>
    </w:rPr>
  </w:style>
  <w:style w:type="character" w:customStyle="1" w:styleId="WWCharLFO30LVL4">
    <w:name w:val="WW_CharLFO30LVL4"/>
    <w:rPr>
      <w:rFonts w:ascii="Symbol" w:hAnsi="Symbol"/>
    </w:rPr>
  </w:style>
  <w:style w:type="character" w:customStyle="1" w:styleId="WWCharLFO30LVL5">
    <w:name w:val="WW_CharLFO30LVL5"/>
    <w:rPr>
      <w:rFonts w:ascii="Courier New" w:hAnsi="Courier New"/>
    </w:rPr>
  </w:style>
  <w:style w:type="character" w:customStyle="1" w:styleId="WWCharLFO30LVL6">
    <w:name w:val="WW_CharLFO30LVL6"/>
    <w:rPr>
      <w:rFonts w:ascii="Wingdings" w:hAnsi="Wingdings"/>
    </w:rPr>
  </w:style>
  <w:style w:type="character" w:customStyle="1" w:styleId="WWCharLFO30LVL7">
    <w:name w:val="WW_CharLFO30LVL7"/>
    <w:rPr>
      <w:rFonts w:ascii="Symbol" w:hAnsi="Symbol"/>
    </w:rPr>
  </w:style>
  <w:style w:type="character" w:customStyle="1" w:styleId="WWCharLFO30LVL8">
    <w:name w:val="WW_CharLFO30LVL8"/>
    <w:rPr>
      <w:rFonts w:ascii="Courier New" w:hAnsi="Courier New"/>
    </w:rPr>
  </w:style>
  <w:style w:type="character" w:customStyle="1" w:styleId="WWCharLFO30LVL9">
    <w:name w:val="WW_CharLFO30LVL9"/>
    <w:rPr>
      <w:rFonts w:ascii="Wingdings" w:hAnsi="Wingdings"/>
    </w:rPr>
  </w:style>
  <w:style w:type="character" w:customStyle="1" w:styleId="WWCharLFO31LVL1">
    <w:name w:val="WW_CharLFO31LVL1"/>
    <w:rPr>
      <w:rFonts w:ascii="Symbol" w:hAnsi="Symbol"/>
    </w:rPr>
  </w:style>
  <w:style w:type="character" w:customStyle="1" w:styleId="WWCharLFO31LVL2">
    <w:name w:val="WW_CharLFO31LVL2"/>
    <w:rPr>
      <w:rFonts w:ascii="Courier New" w:hAnsi="Courier New"/>
    </w:rPr>
  </w:style>
  <w:style w:type="character" w:customStyle="1" w:styleId="WWCharLFO31LVL3">
    <w:name w:val="WW_CharLFO31LVL3"/>
    <w:rPr>
      <w:rFonts w:ascii="Wingdings" w:hAnsi="Wingdings"/>
    </w:rPr>
  </w:style>
  <w:style w:type="character" w:customStyle="1" w:styleId="WWCharLFO31LVL4">
    <w:name w:val="WW_CharLFO31LVL4"/>
    <w:rPr>
      <w:rFonts w:ascii="Symbol" w:hAnsi="Symbol"/>
    </w:rPr>
  </w:style>
  <w:style w:type="character" w:customStyle="1" w:styleId="WWCharLFO31LVL5">
    <w:name w:val="WW_CharLFO31LVL5"/>
    <w:rPr>
      <w:rFonts w:ascii="Courier New" w:hAnsi="Courier New"/>
    </w:rPr>
  </w:style>
  <w:style w:type="character" w:customStyle="1" w:styleId="WWCharLFO31LVL6">
    <w:name w:val="WW_CharLFO31LVL6"/>
    <w:rPr>
      <w:rFonts w:ascii="Wingdings" w:hAnsi="Wingdings"/>
    </w:rPr>
  </w:style>
  <w:style w:type="character" w:customStyle="1" w:styleId="WWCharLFO31LVL7">
    <w:name w:val="WW_CharLFO31LVL7"/>
    <w:rPr>
      <w:rFonts w:ascii="Symbol" w:hAnsi="Symbol"/>
    </w:rPr>
  </w:style>
  <w:style w:type="character" w:customStyle="1" w:styleId="WWCharLFO31LVL8">
    <w:name w:val="WW_CharLFO31LVL8"/>
    <w:rPr>
      <w:rFonts w:ascii="Courier New" w:hAnsi="Courier New"/>
    </w:rPr>
  </w:style>
  <w:style w:type="character" w:customStyle="1" w:styleId="WWCharLFO31LVL9">
    <w:name w:val="WW_CharLFO31LVL9"/>
    <w:rPr>
      <w:rFonts w:ascii="Wingdings" w:hAnsi="Wingdings"/>
    </w:rPr>
  </w:style>
  <w:style w:type="character" w:customStyle="1" w:styleId="WWCharLFO32LVL1">
    <w:name w:val="WW_CharLFO32LVL1"/>
    <w:rPr>
      <w:rFonts w:ascii="Symbol" w:hAnsi="Symbol"/>
    </w:rPr>
  </w:style>
  <w:style w:type="character" w:customStyle="1" w:styleId="WWCharLFO32LVL2">
    <w:name w:val="WW_CharLFO32LVL2"/>
    <w:rPr>
      <w:rFonts w:ascii="Courier New" w:hAnsi="Courier New"/>
    </w:rPr>
  </w:style>
  <w:style w:type="character" w:customStyle="1" w:styleId="WWCharLFO32LVL3">
    <w:name w:val="WW_CharLFO32LVL3"/>
    <w:rPr>
      <w:rFonts w:ascii="Wingdings" w:hAnsi="Wingdings"/>
    </w:rPr>
  </w:style>
  <w:style w:type="character" w:customStyle="1" w:styleId="WWCharLFO32LVL4">
    <w:name w:val="WW_CharLFO32LVL4"/>
    <w:rPr>
      <w:rFonts w:ascii="Symbol" w:hAnsi="Symbol"/>
    </w:rPr>
  </w:style>
  <w:style w:type="character" w:customStyle="1" w:styleId="WWCharLFO32LVL5">
    <w:name w:val="WW_CharLFO32LVL5"/>
    <w:rPr>
      <w:rFonts w:ascii="Courier New" w:hAnsi="Courier New"/>
    </w:rPr>
  </w:style>
  <w:style w:type="character" w:customStyle="1" w:styleId="WWCharLFO32LVL6">
    <w:name w:val="WW_CharLFO32LVL6"/>
    <w:rPr>
      <w:rFonts w:ascii="Wingdings" w:hAnsi="Wingdings"/>
    </w:rPr>
  </w:style>
  <w:style w:type="character" w:customStyle="1" w:styleId="WWCharLFO32LVL7">
    <w:name w:val="WW_CharLFO32LVL7"/>
    <w:rPr>
      <w:rFonts w:ascii="Symbol" w:hAnsi="Symbol"/>
    </w:rPr>
  </w:style>
  <w:style w:type="character" w:customStyle="1" w:styleId="WWCharLFO32LVL8">
    <w:name w:val="WW_CharLFO32LVL8"/>
    <w:rPr>
      <w:rFonts w:ascii="Courier New" w:hAnsi="Courier New"/>
    </w:rPr>
  </w:style>
  <w:style w:type="character" w:customStyle="1" w:styleId="WWCharLFO32LVL9">
    <w:name w:val="WW_CharLFO32LVL9"/>
    <w:rPr>
      <w:rFonts w:ascii="Wingdings" w:hAnsi="Wingdings"/>
    </w:rPr>
  </w:style>
  <w:style w:type="character" w:customStyle="1" w:styleId="WWCharLFO33LVL1">
    <w:name w:val="WW_CharLFO33LVL1"/>
    <w:rPr>
      <w:rFonts w:ascii="Symbol" w:hAnsi="Symbol"/>
    </w:rPr>
  </w:style>
  <w:style w:type="character" w:customStyle="1" w:styleId="WWCharLFO33LVL2">
    <w:name w:val="WW_CharLFO33LVL2"/>
    <w:rPr>
      <w:rFonts w:ascii="Courier New" w:hAnsi="Courier New"/>
    </w:rPr>
  </w:style>
  <w:style w:type="character" w:customStyle="1" w:styleId="WWCharLFO33LVL3">
    <w:name w:val="WW_CharLFO33LVL3"/>
    <w:rPr>
      <w:rFonts w:ascii="Wingdings" w:hAnsi="Wingdings"/>
    </w:rPr>
  </w:style>
  <w:style w:type="character" w:customStyle="1" w:styleId="WWCharLFO33LVL4">
    <w:name w:val="WW_CharLFO33LVL4"/>
    <w:rPr>
      <w:rFonts w:ascii="Symbol" w:hAnsi="Symbol"/>
    </w:rPr>
  </w:style>
  <w:style w:type="character" w:customStyle="1" w:styleId="WWCharLFO33LVL5">
    <w:name w:val="WW_CharLFO33LVL5"/>
    <w:rPr>
      <w:rFonts w:ascii="Courier New" w:hAnsi="Courier New"/>
    </w:rPr>
  </w:style>
  <w:style w:type="character" w:customStyle="1" w:styleId="WWCharLFO33LVL6">
    <w:name w:val="WW_CharLFO33LVL6"/>
    <w:rPr>
      <w:rFonts w:ascii="Wingdings" w:hAnsi="Wingdings"/>
    </w:rPr>
  </w:style>
  <w:style w:type="character" w:customStyle="1" w:styleId="WWCharLFO33LVL7">
    <w:name w:val="WW_CharLFO33LVL7"/>
    <w:rPr>
      <w:rFonts w:ascii="Symbol" w:hAnsi="Symbol"/>
    </w:rPr>
  </w:style>
  <w:style w:type="character" w:customStyle="1" w:styleId="WWCharLFO33LVL8">
    <w:name w:val="WW_CharLFO33LVL8"/>
    <w:rPr>
      <w:rFonts w:ascii="Courier New" w:hAnsi="Courier New"/>
    </w:rPr>
  </w:style>
  <w:style w:type="character" w:customStyle="1" w:styleId="WWCharLFO33LVL9">
    <w:name w:val="WW_CharLFO33LVL9"/>
    <w:rPr>
      <w:rFonts w:ascii="Wingdings" w:hAnsi="Wingdings"/>
    </w:rPr>
  </w:style>
  <w:style w:type="character" w:customStyle="1" w:styleId="WWCharLFO34LVL1">
    <w:name w:val="WW_CharLFO34LVL1"/>
    <w:rPr>
      <w:rFonts w:ascii="Wingdings" w:hAnsi="Wingdings"/>
      <w:sz w:val="20"/>
    </w:rPr>
  </w:style>
  <w:style w:type="character" w:customStyle="1" w:styleId="WWCharLFO34LVL2">
    <w:name w:val="WW_CharLFO34LVL2"/>
    <w:rPr>
      <w:rFonts w:ascii="Courier New" w:hAnsi="Courier New"/>
    </w:rPr>
  </w:style>
  <w:style w:type="character" w:customStyle="1" w:styleId="WWCharLFO34LVL3">
    <w:name w:val="WW_CharLFO34LVL3"/>
    <w:rPr>
      <w:rFonts w:ascii="Wingdings" w:hAnsi="Wingdings"/>
    </w:rPr>
  </w:style>
  <w:style w:type="character" w:customStyle="1" w:styleId="WWCharLFO34LVL4">
    <w:name w:val="WW_CharLFO34LVL4"/>
    <w:rPr>
      <w:rFonts w:ascii="Symbol" w:hAnsi="Symbol"/>
    </w:rPr>
  </w:style>
  <w:style w:type="character" w:customStyle="1" w:styleId="WWCharLFO34LVL5">
    <w:name w:val="WW_CharLFO34LVL5"/>
    <w:rPr>
      <w:rFonts w:ascii="Courier New" w:hAnsi="Courier New"/>
    </w:rPr>
  </w:style>
  <w:style w:type="character" w:customStyle="1" w:styleId="WWCharLFO34LVL6">
    <w:name w:val="WW_CharLFO34LVL6"/>
    <w:rPr>
      <w:rFonts w:ascii="Wingdings" w:hAnsi="Wingdings"/>
    </w:rPr>
  </w:style>
  <w:style w:type="character" w:customStyle="1" w:styleId="WWCharLFO34LVL7">
    <w:name w:val="WW_CharLFO34LVL7"/>
    <w:rPr>
      <w:rFonts w:ascii="Symbol" w:hAnsi="Symbol"/>
    </w:rPr>
  </w:style>
  <w:style w:type="character" w:customStyle="1" w:styleId="WWCharLFO34LVL8">
    <w:name w:val="WW_CharLFO34LVL8"/>
    <w:rPr>
      <w:rFonts w:ascii="Courier New" w:hAnsi="Courier New"/>
    </w:rPr>
  </w:style>
  <w:style w:type="character" w:customStyle="1" w:styleId="WWCharLFO34LVL9">
    <w:name w:val="WW_CharLFO34LVL9"/>
    <w:rPr>
      <w:rFonts w:ascii="Wingdings" w:hAnsi="Wingdings"/>
    </w:rPr>
  </w:style>
  <w:style w:type="character" w:customStyle="1" w:styleId="WWCharLFO35LVL1">
    <w:name w:val="WW_CharLFO35LVL1"/>
    <w:rPr>
      <w:rFonts w:ascii="Wingdings" w:hAnsi="Wingdings"/>
    </w:rPr>
  </w:style>
  <w:style w:type="character" w:customStyle="1" w:styleId="WWCharLFO35LVL2">
    <w:name w:val="WW_CharLFO35LVL2"/>
    <w:rPr>
      <w:rFonts w:ascii="Courier New" w:hAnsi="Courier New"/>
    </w:rPr>
  </w:style>
  <w:style w:type="character" w:customStyle="1" w:styleId="WWCharLFO35LVL3">
    <w:name w:val="WW_CharLFO35LVL3"/>
    <w:rPr>
      <w:rFonts w:ascii="Wingdings" w:hAnsi="Wingdings"/>
    </w:rPr>
  </w:style>
  <w:style w:type="character" w:customStyle="1" w:styleId="WWCharLFO35LVL4">
    <w:name w:val="WW_CharLFO35LVL4"/>
    <w:rPr>
      <w:rFonts w:ascii="Symbol" w:hAnsi="Symbol"/>
    </w:rPr>
  </w:style>
  <w:style w:type="character" w:customStyle="1" w:styleId="WWCharLFO35LVL5">
    <w:name w:val="WW_CharLFO35LVL5"/>
    <w:rPr>
      <w:rFonts w:ascii="Courier New" w:hAnsi="Courier New"/>
    </w:rPr>
  </w:style>
  <w:style w:type="character" w:customStyle="1" w:styleId="WWCharLFO35LVL6">
    <w:name w:val="WW_CharLFO35LVL6"/>
    <w:rPr>
      <w:rFonts w:ascii="Wingdings" w:hAnsi="Wingdings"/>
    </w:rPr>
  </w:style>
  <w:style w:type="character" w:customStyle="1" w:styleId="WWCharLFO35LVL7">
    <w:name w:val="WW_CharLFO35LVL7"/>
    <w:rPr>
      <w:rFonts w:ascii="Symbol" w:hAnsi="Symbol"/>
    </w:rPr>
  </w:style>
  <w:style w:type="character" w:customStyle="1" w:styleId="WWCharLFO35LVL8">
    <w:name w:val="WW_CharLFO35LVL8"/>
    <w:rPr>
      <w:rFonts w:ascii="Courier New" w:hAnsi="Courier New"/>
    </w:rPr>
  </w:style>
  <w:style w:type="character" w:customStyle="1" w:styleId="WWCharLFO35LVL9">
    <w:name w:val="WW_CharLFO35LVL9"/>
    <w:rPr>
      <w:rFonts w:ascii="Wingdings" w:hAnsi="Wingdings"/>
    </w:rPr>
  </w:style>
  <w:style w:type="character" w:customStyle="1" w:styleId="WWCharLFO36LVL1">
    <w:name w:val="WW_CharLFO36LVL1"/>
    <w:rPr>
      <w:rFonts w:cs="Times New Roman"/>
    </w:rPr>
  </w:style>
  <w:style w:type="character" w:customStyle="1" w:styleId="WWCharLFO36LVL2">
    <w:name w:val="WW_CharLFO36LVL2"/>
    <w:rPr>
      <w:rFonts w:cs="Times New Roman"/>
    </w:rPr>
  </w:style>
  <w:style w:type="character" w:customStyle="1" w:styleId="WWCharLFO36LVL3">
    <w:name w:val="WW_CharLFO36LVL3"/>
    <w:rPr>
      <w:rFonts w:cs="Times New Roman"/>
    </w:rPr>
  </w:style>
  <w:style w:type="character" w:customStyle="1" w:styleId="WWCharLFO36LVL4">
    <w:name w:val="WW_CharLFO36LVL4"/>
    <w:rPr>
      <w:rFonts w:cs="Times New Roman"/>
    </w:rPr>
  </w:style>
  <w:style w:type="character" w:customStyle="1" w:styleId="WWCharLFO36LVL5">
    <w:name w:val="WW_CharLFO36LVL5"/>
    <w:rPr>
      <w:rFonts w:cs="Times New Roman"/>
    </w:rPr>
  </w:style>
  <w:style w:type="character" w:customStyle="1" w:styleId="WWCharLFO36LVL6">
    <w:name w:val="WW_CharLFO36LVL6"/>
    <w:rPr>
      <w:rFonts w:cs="Times New Roman"/>
    </w:rPr>
  </w:style>
  <w:style w:type="character" w:customStyle="1" w:styleId="WWCharLFO36LVL7">
    <w:name w:val="WW_CharLFO36LVL7"/>
    <w:rPr>
      <w:rFonts w:cs="Times New Roman"/>
    </w:rPr>
  </w:style>
  <w:style w:type="character" w:customStyle="1" w:styleId="WWCharLFO36LVL8">
    <w:name w:val="WW_CharLFO36LVL8"/>
    <w:rPr>
      <w:rFonts w:cs="Times New Roman"/>
    </w:rPr>
  </w:style>
  <w:style w:type="character" w:customStyle="1" w:styleId="WWCharLFO36LVL9">
    <w:name w:val="WW_CharLFO36LVL9"/>
    <w:rPr>
      <w:rFonts w:cs="Times New Roman"/>
    </w:rPr>
  </w:style>
  <w:style w:type="character" w:customStyle="1" w:styleId="WWCharLFO37LVL1">
    <w:name w:val="WW_CharLFO37LVL1"/>
    <w:rPr>
      <w:rFonts w:ascii="Wingdings" w:hAnsi="Wingdings"/>
      <w:sz w:val="20"/>
    </w:rPr>
  </w:style>
  <w:style w:type="character" w:customStyle="1" w:styleId="WWCharLFO37LVL2">
    <w:name w:val="WW_CharLFO37LVL2"/>
    <w:rPr>
      <w:rFonts w:ascii="Courier New" w:hAnsi="Courier New"/>
    </w:rPr>
  </w:style>
  <w:style w:type="character" w:customStyle="1" w:styleId="WWCharLFO37LVL3">
    <w:name w:val="WW_CharLFO37LVL3"/>
    <w:rPr>
      <w:rFonts w:ascii="Wingdings" w:hAnsi="Wingdings"/>
    </w:rPr>
  </w:style>
  <w:style w:type="character" w:customStyle="1" w:styleId="WWCharLFO37LVL4">
    <w:name w:val="WW_CharLFO37LVL4"/>
    <w:rPr>
      <w:rFonts w:ascii="Symbol" w:hAnsi="Symbol"/>
    </w:rPr>
  </w:style>
  <w:style w:type="character" w:customStyle="1" w:styleId="WWCharLFO37LVL5">
    <w:name w:val="WW_CharLFO37LVL5"/>
    <w:rPr>
      <w:rFonts w:ascii="Courier New" w:hAnsi="Courier New"/>
    </w:rPr>
  </w:style>
  <w:style w:type="character" w:customStyle="1" w:styleId="WWCharLFO37LVL6">
    <w:name w:val="WW_CharLFO37LVL6"/>
    <w:rPr>
      <w:rFonts w:ascii="Wingdings" w:hAnsi="Wingdings"/>
    </w:rPr>
  </w:style>
  <w:style w:type="character" w:customStyle="1" w:styleId="WWCharLFO37LVL7">
    <w:name w:val="WW_CharLFO37LVL7"/>
    <w:rPr>
      <w:rFonts w:ascii="Symbol" w:hAnsi="Symbol"/>
    </w:rPr>
  </w:style>
  <w:style w:type="character" w:customStyle="1" w:styleId="WWCharLFO37LVL8">
    <w:name w:val="WW_CharLFO37LVL8"/>
    <w:rPr>
      <w:rFonts w:ascii="Courier New" w:hAnsi="Courier New"/>
    </w:rPr>
  </w:style>
  <w:style w:type="character" w:customStyle="1" w:styleId="WWCharLFO37LVL9">
    <w:name w:val="WW_CharLFO37LVL9"/>
    <w:rPr>
      <w:rFonts w:ascii="Wingdings" w:hAnsi="Wingdings"/>
    </w:rPr>
  </w:style>
  <w:style w:type="character" w:customStyle="1" w:styleId="WWCharLFO38LVL1">
    <w:name w:val="WW_CharLFO38LVL1"/>
    <w:rPr>
      <w:rFonts w:ascii="Wingdings" w:hAnsi="Wingdings"/>
    </w:rPr>
  </w:style>
  <w:style w:type="character" w:customStyle="1" w:styleId="WWCharLFO38LVL2">
    <w:name w:val="WW_CharLFO38LVL2"/>
    <w:rPr>
      <w:rFonts w:ascii="Courier New" w:hAnsi="Courier New" w:cs="Courier New"/>
    </w:rPr>
  </w:style>
  <w:style w:type="character" w:customStyle="1" w:styleId="WWCharLFO38LVL3">
    <w:name w:val="WW_CharLFO38LVL3"/>
    <w:rPr>
      <w:rFonts w:ascii="Wingdings" w:hAnsi="Wingdings"/>
    </w:rPr>
  </w:style>
  <w:style w:type="character" w:customStyle="1" w:styleId="WWCharLFO38LVL4">
    <w:name w:val="WW_CharLFO38LVL4"/>
    <w:rPr>
      <w:rFonts w:ascii="Symbol" w:hAnsi="Symbol"/>
    </w:rPr>
  </w:style>
  <w:style w:type="character" w:customStyle="1" w:styleId="WWCharLFO38LVL5">
    <w:name w:val="WW_CharLFO38LVL5"/>
    <w:rPr>
      <w:rFonts w:ascii="Courier New" w:hAnsi="Courier New" w:cs="Courier New"/>
    </w:rPr>
  </w:style>
  <w:style w:type="character" w:customStyle="1" w:styleId="WWCharLFO38LVL6">
    <w:name w:val="WW_CharLFO38LVL6"/>
    <w:rPr>
      <w:rFonts w:ascii="Wingdings" w:hAnsi="Wingdings"/>
    </w:rPr>
  </w:style>
  <w:style w:type="character" w:customStyle="1" w:styleId="WWCharLFO38LVL7">
    <w:name w:val="WW_CharLFO38LVL7"/>
    <w:rPr>
      <w:rFonts w:ascii="Symbol" w:hAnsi="Symbol"/>
    </w:rPr>
  </w:style>
  <w:style w:type="character" w:customStyle="1" w:styleId="WWCharLFO38LVL8">
    <w:name w:val="WW_CharLFO38LVL8"/>
    <w:rPr>
      <w:rFonts w:ascii="Courier New" w:hAnsi="Courier New" w:cs="Courier New"/>
    </w:rPr>
  </w:style>
  <w:style w:type="character" w:customStyle="1" w:styleId="WWCharLFO38LVL9">
    <w:name w:val="WW_CharLFO38LVL9"/>
    <w:rPr>
      <w:rFonts w:ascii="Wingdings" w:hAnsi="Wingdings"/>
    </w:rPr>
  </w:style>
  <w:style w:type="character" w:customStyle="1" w:styleId="WWCharLFO39LVL1">
    <w:name w:val="WW_CharLFO39LVL1"/>
    <w:rPr>
      <w:rFonts w:cs="Times New Roman"/>
      <w:sz w:val="18"/>
    </w:rPr>
  </w:style>
  <w:style w:type="character" w:customStyle="1" w:styleId="WWCharLFO39LVL2">
    <w:name w:val="WW_CharLFO39LVL2"/>
    <w:rPr>
      <w:rFonts w:cs="Times New Roman"/>
    </w:rPr>
  </w:style>
  <w:style w:type="character" w:customStyle="1" w:styleId="WWCharLFO39LVL3">
    <w:name w:val="WW_CharLFO39LVL3"/>
    <w:rPr>
      <w:rFonts w:cs="Times New Roman"/>
    </w:rPr>
  </w:style>
  <w:style w:type="character" w:customStyle="1" w:styleId="WWCharLFO39LVL4">
    <w:name w:val="WW_CharLFO39LVL4"/>
    <w:rPr>
      <w:rFonts w:cs="Times New Roman"/>
    </w:rPr>
  </w:style>
  <w:style w:type="character" w:customStyle="1" w:styleId="WWCharLFO39LVL5">
    <w:name w:val="WW_CharLFO39LVL5"/>
    <w:rPr>
      <w:rFonts w:cs="Times New Roman"/>
    </w:rPr>
  </w:style>
  <w:style w:type="character" w:customStyle="1" w:styleId="WWCharLFO39LVL6">
    <w:name w:val="WW_CharLFO39LVL6"/>
    <w:rPr>
      <w:rFonts w:cs="Times New Roman"/>
    </w:rPr>
  </w:style>
  <w:style w:type="character" w:customStyle="1" w:styleId="WWCharLFO39LVL7">
    <w:name w:val="WW_CharLFO39LVL7"/>
    <w:rPr>
      <w:rFonts w:cs="Times New Roman"/>
    </w:rPr>
  </w:style>
  <w:style w:type="character" w:customStyle="1" w:styleId="WWCharLFO39LVL8">
    <w:name w:val="WW_CharLFO39LVL8"/>
    <w:rPr>
      <w:rFonts w:cs="Times New Roman"/>
    </w:rPr>
  </w:style>
  <w:style w:type="character" w:customStyle="1" w:styleId="WWCharLFO39LVL9">
    <w:name w:val="WW_CharLFO39LVL9"/>
    <w:rPr>
      <w:rFonts w:cs="Times New Roman"/>
    </w:rPr>
  </w:style>
  <w:style w:type="character" w:customStyle="1" w:styleId="WWCharLFO40LVL1">
    <w:name w:val="WW_CharLFO40LVL1"/>
    <w:rPr>
      <w:rFonts w:ascii="Wingdings" w:hAnsi="Wingdings"/>
      <w:sz w:val="24"/>
    </w:rPr>
  </w:style>
  <w:style w:type="character" w:customStyle="1" w:styleId="WWCharLFO40LVL2">
    <w:name w:val="WW_CharLFO40LVL2"/>
    <w:rPr>
      <w:rFonts w:ascii="Courier New" w:hAnsi="Courier New"/>
    </w:rPr>
  </w:style>
  <w:style w:type="character" w:customStyle="1" w:styleId="WWCharLFO40LVL3">
    <w:name w:val="WW_CharLFO40LVL3"/>
    <w:rPr>
      <w:rFonts w:ascii="Wingdings" w:hAnsi="Wingdings"/>
    </w:rPr>
  </w:style>
  <w:style w:type="character" w:customStyle="1" w:styleId="WWCharLFO40LVL4">
    <w:name w:val="WW_CharLFO40LVL4"/>
    <w:rPr>
      <w:rFonts w:ascii="Symbol" w:hAnsi="Symbol"/>
    </w:rPr>
  </w:style>
  <w:style w:type="character" w:customStyle="1" w:styleId="WWCharLFO40LVL5">
    <w:name w:val="WW_CharLFO40LVL5"/>
    <w:rPr>
      <w:rFonts w:ascii="Courier New" w:hAnsi="Courier New"/>
    </w:rPr>
  </w:style>
  <w:style w:type="character" w:customStyle="1" w:styleId="WWCharLFO40LVL6">
    <w:name w:val="WW_CharLFO40LVL6"/>
    <w:rPr>
      <w:rFonts w:ascii="Wingdings" w:hAnsi="Wingdings"/>
    </w:rPr>
  </w:style>
  <w:style w:type="character" w:customStyle="1" w:styleId="WWCharLFO40LVL7">
    <w:name w:val="WW_CharLFO40LVL7"/>
    <w:rPr>
      <w:rFonts w:ascii="Symbol" w:hAnsi="Symbol"/>
    </w:rPr>
  </w:style>
  <w:style w:type="character" w:customStyle="1" w:styleId="WWCharLFO40LVL8">
    <w:name w:val="WW_CharLFO40LVL8"/>
    <w:rPr>
      <w:rFonts w:ascii="Courier New" w:hAnsi="Courier New"/>
    </w:rPr>
  </w:style>
  <w:style w:type="character" w:customStyle="1" w:styleId="WWCharLFO40LVL9">
    <w:name w:val="WW_CharLFO40LVL9"/>
    <w:rPr>
      <w:rFonts w:ascii="Wingdings" w:hAnsi="Wingdings"/>
    </w:rPr>
  </w:style>
  <w:style w:type="character" w:customStyle="1" w:styleId="WWCharLFO41LVL1">
    <w:name w:val="WW_CharLFO41LVL1"/>
    <w:rPr>
      <w:rFonts w:ascii="Wingdings" w:hAnsi="Wingdings"/>
    </w:rPr>
  </w:style>
  <w:style w:type="character" w:customStyle="1" w:styleId="WWCharLFO42LVL1">
    <w:name w:val="WW_CharLFO42LVL1"/>
    <w:rPr>
      <w:rFonts w:ascii="Wingdings" w:hAnsi="Wingdings"/>
    </w:rPr>
  </w:style>
  <w:style w:type="character" w:styleId="Hipercze">
    <w:name w:val="Hyperlink"/>
    <w:rPr>
      <w:color w:val="000080"/>
      <w:u w:val="single"/>
      <w:lang/>
    </w:rPr>
  </w:style>
  <w:style w:type="paragraph" w:customStyle="1" w:styleId="Normalny1">
    <w:name w:val="Normalny1"/>
    <w:pPr>
      <w:widowControl w:val="0"/>
      <w:suppressAutoHyphens/>
      <w:spacing w:line="100" w:lineRule="atLeast"/>
    </w:pPr>
    <w:rPr>
      <w:rFonts w:eastAsia="Lucida Sans Unicode"/>
      <w:sz w:val="24"/>
      <w:szCs w:val="24"/>
      <w:lang w:eastAsia="ar-SA"/>
    </w:rPr>
  </w:style>
  <w:style w:type="paragraph" w:customStyle="1" w:styleId="Tekstpodstawowy1">
    <w:name w:val="Tekst podstawowy1"/>
    <w:basedOn w:val="Normalny1"/>
    <w:pPr>
      <w:spacing w:after="120"/>
    </w:pPr>
  </w:style>
  <w:style w:type="paragraph" w:customStyle="1" w:styleId="Podpis6">
    <w:name w:val="Podpis6"/>
    <w:basedOn w:val="Normalny1"/>
    <w:pPr>
      <w:suppressLineNumbers/>
      <w:spacing w:before="120" w:after="120"/>
    </w:pPr>
    <w:rPr>
      <w:rFonts w:cs="Mangal"/>
      <w:i/>
      <w:iCs/>
    </w:rPr>
  </w:style>
  <w:style w:type="paragraph" w:styleId="Nagwek">
    <w:name w:val="header"/>
    <w:basedOn w:val="Normalny1"/>
    <w:next w:val="Tekstpodstawowy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1"/>
    <w:rPr>
      <w:rFonts w:cs="Tahoma"/>
    </w:rPr>
  </w:style>
  <w:style w:type="paragraph" w:customStyle="1" w:styleId="Nagwekzlewej">
    <w:name w:val="Nagłówek z lewej"/>
    <w:basedOn w:val="Normalny1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1"/>
    <w:pPr>
      <w:suppressLineNumbers/>
      <w:tabs>
        <w:tab w:val="center" w:pos="4819"/>
        <w:tab w:val="right" w:pos="9638"/>
      </w:tabs>
    </w:pPr>
  </w:style>
  <w:style w:type="paragraph" w:customStyle="1" w:styleId="Zawartotabeli">
    <w:name w:val="Zawartość tabeli"/>
    <w:basedOn w:val="Normalny1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Indeks">
    <w:name w:val="Indeks"/>
    <w:basedOn w:val="Normalny1"/>
    <w:pPr>
      <w:suppressLineNumbers/>
    </w:pPr>
    <w:rPr>
      <w:rFonts w:cs="Tahoma"/>
    </w:rPr>
  </w:style>
  <w:style w:type="paragraph" w:customStyle="1" w:styleId="Tekstwstpniesformatowany">
    <w:name w:val="Tekst wstępnie sformatowany"/>
    <w:basedOn w:val="Normalny1"/>
    <w:rPr>
      <w:rFonts w:ascii="Courier New" w:eastAsia="Courier New" w:hAnsi="Courier New" w:cs="Courier New"/>
      <w:sz w:val="20"/>
      <w:szCs w:val="20"/>
    </w:rPr>
  </w:style>
  <w:style w:type="paragraph" w:customStyle="1" w:styleId="Nagwek5">
    <w:name w:val="Nagłówek5"/>
    <w:basedOn w:val="Normalny1"/>
    <w:next w:val="Tekstpodstawowy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5">
    <w:name w:val="Podpis5"/>
    <w:basedOn w:val="Normalny1"/>
    <w:pPr>
      <w:suppressLineNumbers/>
      <w:spacing w:before="120" w:after="120"/>
    </w:pPr>
    <w:rPr>
      <w:rFonts w:cs="Mangal"/>
      <w:i/>
      <w:iCs/>
    </w:rPr>
  </w:style>
  <w:style w:type="paragraph" w:customStyle="1" w:styleId="Nagwek4">
    <w:name w:val="Nagłówek4"/>
    <w:basedOn w:val="Normalny1"/>
    <w:next w:val="Tekstpodstawowy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4">
    <w:name w:val="Podpis4"/>
    <w:basedOn w:val="Normalny1"/>
    <w:pPr>
      <w:suppressLineNumbers/>
      <w:spacing w:before="120" w:after="120"/>
    </w:pPr>
    <w:rPr>
      <w:rFonts w:cs="Mangal"/>
      <w:i/>
      <w:iCs/>
    </w:rPr>
  </w:style>
  <w:style w:type="paragraph" w:customStyle="1" w:styleId="Nagwek3">
    <w:name w:val="Nagłówek3"/>
    <w:basedOn w:val="Normalny1"/>
    <w:next w:val="Tekstpodstawowy1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3">
    <w:name w:val="Podpis3"/>
    <w:basedOn w:val="Normalny1"/>
    <w:pPr>
      <w:suppressLineNumbers/>
      <w:spacing w:before="120" w:after="120"/>
    </w:pPr>
    <w:rPr>
      <w:rFonts w:cs="Mangal"/>
      <w:i/>
      <w:iCs/>
    </w:rPr>
  </w:style>
  <w:style w:type="paragraph" w:customStyle="1" w:styleId="Nagwek2">
    <w:name w:val="Nagłówek2"/>
    <w:basedOn w:val="Normalny1"/>
    <w:next w:val="Tekstpodstawowy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1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1"/>
    <w:next w:val="Tekstpodstawowy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1"/>
    <w:pPr>
      <w:suppressLineNumbers/>
      <w:spacing w:before="120" w:after="120"/>
    </w:pPr>
    <w:rPr>
      <w:rFonts w:cs="Tahoma"/>
      <w:i/>
      <w:iCs/>
    </w:rPr>
  </w:style>
  <w:style w:type="paragraph" w:customStyle="1" w:styleId="PlainText">
    <w:name w:val="Plain Text"/>
    <w:basedOn w:val="Normalny1"/>
    <w:rPr>
      <w:rFonts w:ascii="Courier New" w:hAnsi="Courier New" w:cs="Courier New"/>
      <w:sz w:val="20"/>
    </w:rPr>
  </w:style>
  <w:style w:type="paragraph" w:customStyle="1" w:styleId="Style9">
    <w:name w:val="Style9"/>
    <w:basedOn w:val="Normalny1"/>
    <w:pPr>
      <w:autoSpaceDE w:val="0"/>
    </w:pPr>
    <w:rPr>
      <w:rFonts w:ascii="Arial" w:eastAsia="Times New Roman" w:hAnsi="Arial" w:cs="Arial"/>
    </w:rPr>
  </w:style>
  <w:style w:type="paragraph" w:customStyle="1" w:styleId="WW-Domylnie">
    <w:name w:val="WW-Domyślnie"/>
    <w:pPr>
      <w:suppressAutoHyphens/>
      <w:spacing w:line="100" w:lineRule="atLeast"/>
    </w:pPr>
    <w:rPr>
      <w:rFonts w:eastAsia="Arial"/>
      <w:kern w:val="1"/>
      <w:sz w:val="24"/>
      <w:lang w:eastAsia="ar-SA"/>
    </w:rPr>
  </w:style>
  <w:style w:type="paragraph" w:customStyle="1" w:styleId="Adam">
    <w:name w:val="Adam"/>
    <w:basedOn w:val="WW-Domylnie"/>
    <w:rPr>
      <w:rFonts w:ascii="Arial" w:hAnsi="Arial" w:cs="Arial"/>
      <w:b/>
      <w:sz w:val="20"/>
    </w:rPr>
  </w:style>
  <w:style w:type="paragraph" w:customStyle="1" w:styleId="55CC04B0BE3E47D5B607E4686F85E0F5">
    <w:name w:val="55CC04B0BE3E47D5B607E4686F85E0F5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Tekstdymka">
    <w:name w:val="Balloon Text"/>
    <w:basedOn w:val="Normalny1"/>
    <w:rPr>
      <w:rFonts w:ascii="Tahoma" w:hAnsi="Tahoma" w:cs="Tahoma"/>
      <w:sz w:val="16"/>
      <w:szCs w:val="16"/>
    </w:rPr>
  </w:style>
  <w:style w:type="paragraph" w:customStyle="1" w:styleId="FooterEven">
    <w:name w:val="Footer Even"/>
    <w:basedOn w:val="Normalny1"/>
    <w:pPr>
      <w:widowControl/>
      <w:pBdr>
        <w:top w:val="single" w:sz="4" w:space="1" w:color="808080"/>
      </w:pBdr>
      <w:spacing w:after="180" w:line="264" w:lineRule="auto"/>
    </w:pPr>
    <w:rPr>
      <w:rFonts w:ascii="Calibri" w:eastAsia="Times New Roman" w:hAnsi="Calibri"/>
      <w:color w:val="1F497D"/>
      <w:sz w:val="20"/>
      <w:szCs w:val="23"/>
    </w:rPr>
  </w:style>
  <w:style w:type="paragraph" w:customStyle="1" w:styleId="ListParagraph">
    <w:name w:val="List Paragraph"/>
    <w:basedOn w:val="Normalny1"/>
    <w:pPr>
      <w:widowControl/>
      <w:spacing w:after="200" w:line="276" w:lineRule="auto"/>
      <w:ind w:left="720"/>
    </w:pPr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4597</Words>
  <Characters>27582</Characters>
  <Application>Microsoft Office Word</Application>
  <DocSecurity>0</DocSecurity>
  <Lines>229</Lines>
  <Paragraphs>64</Paragraphs>
  <ScaleCrop>false</ScaleCrop>
  <Company/>
  <LinksUpToDate>false</LinksUpToDate>
  <CharactersWithSpaces>32115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Poznań,  04</dc:title>
  <dc:subject/>
  <dc:creator>Ryszard</dc:creator>
  <cp:keywords/>
  <cp:lastModifiedBy>Waldek</cp:lastModifiedBy>
  <cp:revision>2</cp:revision>
  <cp:lastPrinted>2014-11-19T17:52:00Z</cp:lastPrinted>
  <dcterms:created xsi:type="dcterms:W3CDTF">2017-03-09T23:31:00Z</dcterms:created>
  <dcterms:modified xsi:type="dcterms:W3CDTF">2017-03-09T23:31:00Z</dcterms:modified>
</cp:coreProperties>
</file>